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337BC" w14:textId="77777777" w:rsidR="00067F8A" w:rsidRPr="003D7BC1" w:rsidRDefault="00227D05" w:rsidP="00227D05">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ANALIZA PRIVIND APLICAREA PRINCIPIULUI DE </w:t>
      </w:r>
      <w:r w:rsidRPr="003D7BC1">
        <w:rPr>
          <w:rFonts w:cstheme="minorHAnsi"/>
          <w:b/>
          <w:bCs/>
          <w:i/>
          <w:iCs/>
          <w:color w:val="4472C4" w:themeColor="accent1"/>
          <w:sz w:val="18"/>
          <w:szCs w:val="18"/>
        </w:rPr>
        <w:t>„</w:t>
      </w:r>
      <w:r w:rsidRPr="003D7BC1">
        <w:rPr>
          <w:rFonts w:cstheme="minorHAnsi"/>
          <w:b/>
          <w:bCs/>
          <w:iCs/>
          <w:color w:val="4472C4" w:themeColor="accent1"/>
          <w:sz w:val="18"/>
          <w:szCs w:val="18"/>
        </w:rPr>
        <w:t xml:space="preserve">A NU PREJUDICIA ÎN </w:t>
      </w:r>
      <w:r w:rsidRPr="003D7BC1">
        <w:rPr>
          <w:rFonts w:cstheme="minorHAnsi"/>
          <w:b/>
          <w:bCs/>
          <w:color w:val="4472C4" w:themeColor="accent1"/>
          <w:sz w:val="18"/>
          <w:szCs w:val="18"/>
        </w:rPr>
        <w:t>MOD SEMNIFICATIV” (DNSH)</w:t>
      </w:r>
    </w:p>
    <w:p w14:paraId="44AFBBAF" w14:textId="4AB0D45B" w:rsidR="00067F8A" w:rsidRPr="003D7BC1" w:rsidRDefault="00227D05" w:rsidP="00227D05">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 ÎN CADRUL </w:t>
      </w:r>
      <w:r w:rsidR="00D41D28" w:rsidRPr="003D7BC1">
        <w:rPr>
          <w:rFonts w:cstheme="minorHAnsi"/>
          <w:b/>
          <w:bCs/>
          <w:color w:val="4472C4" w:themeColor="accent1"/>
          <w:sz w:val="18"/>
          <w:szCs w:val="18"/>
        </w:rPr>
        <w:t xml:space="preserve">PROIECTELOR </w:t>
      </w:r>
      <w:r w:rsidRPr="003D7BC1">
        <w:rPr>
          <w:rFonts w:cstheme="minorHAnsi"/>
          <w:b/>
          <w:bCs/>
          <w:color w:val="4472C4" w:themeColor="accent1"/>
          <w:sz w:val="18"/>
          <w:szCs w:val="18"/>
        </w:rPr>
        <w:t>PROPUS</w:t>
      </w:r>
      <w:r w:rsidR="00D41D28" w:rsidRPr="003D7BC1">
        <w:rPr>
          <w:rFonts w:cstheme="minorHAnsi"/>
          <w:b/>
          <w:bCs/>
          <w:color w:val="4472C4" w:themeColor="accent1"/>
          <w:sz w:val="18"/>
          <w:szCs w:val="18"/>
        </w:rPr>
        <w:t>E</w:t>
      </w:r>
      <w:r w:rsidRPr="003D7BC1">
        <w:rPr>
          <w:rFonts w:cstheme="minorHAnsi"/>
          <w:b/>
          <w:bCs/>
          <w:color w:val="4472C4" w:themeColor="accent1"/>
          <w:sz w:val="18"/>
          <w:szCs w:val="18"/>
        </w:rPr>
        <w:t xml:space="preserve"> LA FINANȚARE</w:t>
      </w:r>
      <w:r w:rsidR="002B4750" w:rsidRPr="003D7BC1">
        <w:rPr>
          <w:rFonts w:cstheme="minorHAnsi"/>
          <w:b/>
          <w:bCs/>
          <w:color w:val="4472C4" w:themeColor="accent1"/>
          <w:sz w:val="18"/>
          <w:szCs w:val="18"/>
        </w:rPr>
        <w:t xml:space="preserve"> </w:t>
      </w:r>
      <w:r w:rsidR="00067F8A" w:rsidRPr="003D7BC1">
        <w:rPr>
          <w:rFonts w:cstheme="minorHAnsi"/>
          <w:b/>
          <w:bCs/>
          <w:color w:val="4472C4" w:themeColor="accent1"/>
          <w:sz w:val="18"/>
          <w:szCs w:val="18"/>
        </w:rPr>
        <w:t xml:space="preserve">PRIN </w:t>
      </w:r>
    </w:p>
    <w:p w14:paraId="2D3C0205" w14:textId="2BD98411" w:rsidR="00D41D28" w:rsidRDefault="00067F8A" w:rsidP="003D7BC1">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PRIORITATEA 1 DEZVOLTAREA INFRASTRUCTURII DE APĂ ȘI APĂ UZATĂ ȘI TRANZIȚIA LA O ECONOMIE CIRCULARĂ </w:t>
      </w:r>
    </w:p>
    <w:p w14:paraId="2EB62B48" w14:textId="4100C244" w:rsidR="00C61249" w:rsidRPr="003D7BC1" w:rsidRDefault="00C61249" w:rsidP="003D7BC1">
      <w:pPr>
        <w:spacing w:after="0" w:line="240" w:lineRule="auto"/>
        <w:jc w:val="center"/>
        <w:rPr>
          <w:rFonts w:cstheme="minorHAnsi"/>
          <w:b/>
          <w:bCs/>
          <w:color w:val="4472C4" w:themeColor="accent1"/>
          <w:sz w:val="18"/>
          <w:szCs w:val="18"/>
        </w:rPr>
      </w:pPr>
      <w:r>
        <w:rPr>
          <w:rFonts w:cstheme="minorHAnsi"/>
          <w:b/>
          <w:bCs/>
          <w:color w:val="4472C4" w:themeColor="accent1"/>
          <w:sz w:val="18"/>
          <w:szCs w:val="18"/>
        </w:rPr>
        <w:t>Acțiunea 1.3 Gestionarea eficientă a deșeurilor în vederea accelerării tranziției spre economia circulară, pentru a îndeplini cerințele directivelor de mediu</w:t>
      </w:r>
    </w:p>
    <w:p w14:paraId="70477500" w14:textId="77777777" w:rsidR="00D41D28" w:rsidRPr="003D7BC1" w:rsidRDefault="00D41D28" w:rsidP="00227D05">
      <w:pPr>
        <w:spacing w:after="0" w:line="240" w:lineRule="auto"/>
        <w:jc w:val="center"/>
        <w:rPr>
          <w:rFonts w:cstheme="minorHAnsi"/>
          <w:b/>
          <w:bCs/>
          <w:color w:val="FF0000"/>
          <w:sz w:val="18"/>
          <w:szCs w:val="18"/>
          <w:u w:val="single"/>
        </w:rPr>
      </w:pPr>
    </w:p>
    <w:p w14:paraId="4586D353" w14:textId="77777777" w:rsidR="00FE583C" w:rsidRDefault="00FE583C" w:rsidP="00FE583C">
      <w:pPr>
        <w:spacing w:after="0" w:line="240" w:lineRule="auto"/>
        <w:jc w:val="both"/>
        <w:rPr>
          <w:rFonts w:eastAsia="Calibri" w:cstheme="minorHAnsi"/>
          <w:i/>
          <w:color w:val="FF0000"/>
          <w:sz w:val="18"/>
          <w:szCs w:val="18"/>
        </w:rPr>
      </w:pPr>
    </w:p>
    <w:p w14:paraId="25D51069" w14:textId="6B9442E9" w:rsidR="00FE583C" w:rsidRDefault="00FE583C" w:rsidP="00FE583C">
      <w:pPr>
        <w:spacing w:after="0" w:line="240" w:lineRule="auto"/>
        <w:jc w:val="both"/>
        <w:rPr>
          <w:rFonts w:eastAsia="Calibri" w:cstheme="minorHAnsi"/>
          <w:i/>
          <w:color w:val="FF0000"/>
          <w:sz w:val="18"/>
          <w:szCs w:val="18"/>
        </w:rPr>
      </w:pPr>
      <w:r w:rsidRPr="003D7BC1">
        <w:rPr>
          <w:rFonts w:eastAsia="Calibri" w:cstheme="minorHAnsi"/>
          <w:i/>
          <w:color w:val="FF0000"/>
          <w:sz w:val="18"/>
          <w:szCs w:val="18"/>
        </w:rPr>
        <w:t xml:space="preserve">A se </w:t>
      </w:r>
      <w:r>
        <w:rPr>
          <w:rFonts w:eastAsia="Calibri" w:cstheme="minorHAnsi"/>
          <w:i/>
          <w:color w:val="FF0000"/>
          <w:sz w:val="18"/>
          <w:szCs w:val="18"/>
        </w:rPr>
        <w:t>completa</w:t>
      </w:r>
      <w:r w:rsidRPr="003D7BC1">
        <w:rPr>
          <w:rFonts w:eastAsia="Calibri" w:cstheme="minorHAnsi"/>
          <w:i/>
          <w:color w:val="FF0000"/>
          <w:sz w:val="18"/>
          <w:szCs w:val="18"/>
        </w:rPr>
        <w:t xml:space="preserve"> </w:t>
      </w:r>
      <w:r w:rsidR="00E304F4">
        <w:rPr>
          <w:rFonts w:eastAsia="Calibri" w:cstheme="minorHAnsi"/>
          <w:i/>
          <w:color w:val="FF0000"/>
          <w:sz w:val="18"/>
          <w:szCs w:val="18"/>
        </w:rPr>
        <w:t>de către solicitant</w:t>
      </w:r>
      <w:r w:rsidRPr="003D7BC1">
        <w:rPr>
          <w:rFonts w:eastAsia="Calibri" w:cstheme="minorHAnsi"/>
          <w:i/>
          <w:color w:val="FF0000"/>
          <w:sz w:val="18"/>
          <w:szCs w:val="18"/>
          <w:lang w:val="it-IT"/>
        </w:rPr>
        <w:t>:</w:t>
      </w:r>
      <w:r w:rsidRPr="003D7BC1">
        <w:rPr>
          <w:rFonts w:eastAsia="Calibri" w:cstheme="minorHAnsi"/>
          <w:i/>
          <w:color w:val="FF0000"/>
          <w:sz w:val="18"/>
          <w:szCs w:val="18"/>
        </w:rPr>
        <w:t xml:space="preserve"> </w:t>
      </w:r>
    </w:p>
    <w:p w14:paraId="0A809B2B" w14:textId="77777777" w:rsidR="00E52EB0" w:rsidRPr="003D7BC1" w:rsidRDefault="00E52EB0" w:rsidP="00067F8A">
      <w:pPr>
        <w:spacing w:after="0" w:line="240" w:lineRule="auto"/>
        <w:jc w:val="both"/>
        <w:rPr>
          <w:rFonts w:eastAsia="Calibri" w:cstheme="minorHAnsi"/>
          <w:b/>
          <w:i/>
          <w:color w:val="FF0000"/>
          <w:sz w:val="18"/>
          <w:szCs w:val="18"/>
        </w:rPr>
      </w:pPr>
    </w:p>
    <w:p w14:paraId="7897101D" w14:textId="11A14A67" w:rsidR="00DD2607" w:rsidRDefault="00DD2607" w:rsidP="003D7BC1">
      <w:pPr>
        <w:spacing w:after="0" w:line="240" w:lineRule="auto"/>
        <w:jc w:val="both"/>
        <w:rPr>
          <w:rFonts w:eastAsia="Calibri" w:cstheme="minorHAnsi"/>
          <w:b/>
          <w:bCs/>
          <w:sz w:val="18"/>
          <w:szCs w:val="18"/>
        </w:rPr>
      </w:pPr>
      <w:r>
        <w:rPr>
          <w:rFonts w:eastAsia="Calibri" w:cstheme="minorHAnsi"/>
          <w:b/>
          <w:bCs/>
          <w:sz w:val="18"/>
          <w:szCs w:val="18"/>
        </w:rPr>
        <w:t>DENUMIRE</w:t>
      </w:r>
      <w:r w:rsidR="00D43365">
        <w:rPr>
          <w:rFonts w:eastAsia="Calibri" w:cstheme="minorHAnsi"/>
          <w:b/>
          <w:bCs/>
          <w:sz w:val="18"/>
          <w:szCs w:val="18"/>
        </w:rPr>
        <w:t>A</w:t>
      </w:r>
      <w:r>
        <w:rPr>
          <w:rFonts w:eastAsia="Calibri" w:cstheme="minorHAnsi"/>
          <w:b/>
          <w:bCs/>
          <w:sz w:val="18"/>
          <w:szCs w:val="18"/>
        </w:rPr>
        <w:t xml:space="preserve"> PROIECT</w:t>
      </w:r>
      <w:r w:rsidR="00D43365">
        <w:rPr>
          <w:rFonts w:eastAsia="Calibri" w:cstheme="minorHAnsi"/>
          <w:b/>
          <w:bCs/>
          <w:sz w:val="18"/>
          <w:szCs w:val="18"/>
        </w:rPr>
        <w:t>ULUI</w:t>
      </w:r>
    </w:p>
    <w:p w14:paraId="694B0B13" w14:textId="77777777" w:rsidR="00DD2607" w:rsidRDefault="00DD2607" w:rsidP="003D7BC1">
      <w:pPr>
        <w:spacing w:after="0" w:line="240" w:lineRule="auto"/>
        <w:jc w:val="both"/>
        <w:rPr>
          <w:rFonts w:eastAsia="Calibri" w:cstheme="minorHAnsi"/>
          <w:b/>
          <w:bCs/>
          <w:sz w:val="18"/>
          <w:szCs w:val="18"/>
        </w:rPr>
      </w:pPr>
    </w:p>
    <w:p w14:paraId="2FBE88E4" w14:textId="6157990A" w:rsidR="003D7BC1" w:rsidRPr="00DD2607" w:rsidRDefault="003D7BC1" w:rsidP="003D7BC1">
      <w:pPr>
        <w:spacing w:after="0" w:line="240" w:lineRule="auto"/>
        <w:jc w:val="both"/>
        <w:rPr>
          <w:rFonts w:eastAsia="Calibri" w:cstheme="minorHAnsi"/>
          <w:b/>
          <w:bCs/>
          <w:sz w:val="18"/>
          <w:szCs w:val="18"/>
        </w:rPr>
      </w:pPr>
      <w:r w:rsidRPr="00DD2607">
        <w:rPr>
          <w:rFonts w:eastAsia="Calibri" w:cstheme="minorHAnsi"/>
          <w:b/>
          <w:bCs/>
          <w:sz w:val="18"/>
          <w:szCs w:val="18"/>
        </w:rPr>
        <w:t xml:space="preserve">DESCRIEREA PE SCURT A </w:t>
      </w:r>
      <w:r w:rsidR="00DD2607" w:rsidRPr="00DD2607">
        <w:rPr>
          <w:rFonts w:eastAsia="Calibri" w:cstheme="minorHAnsi"/>
          <w:b/>
          <w:bCs/>
          <w:sz w:val="18"/>
          <w:szCs w:val="18"/>
        </w:rPr>
        <w:t>INVESTIȚIILOR PROPUSE</w:t>
      </w:r>
    </w:p>
    <w:p w14:paraId="336E6609" w14:textId="77777777" w:rsidR="00DD2607" w:rsidRDefault="00DD2607" w:rsidP="003D7BC1">
      <w:pPr>
        <w:spacing w:after="0" w:line="240" w:lineRule="auto"/>
        <w:jc w:val="both"/>
        <w:rPr>
          <w:rFonts w:eastAsia="Calibri" w:cstheme="minorHAnsi"/>
          <w:b/>
          <w:bCs/>
          <w:sz w:val="18"/>
          <w:szCs w:val="18"/>
          <w:u w:val="single"/>
        </w:rPr>
      </w:pPr>
    </w:p>
    <w:p w14:paraId="1069E8A0" w14:textId="13F2EDDD" w:rsidR="00DD2607" w:rsidRDefault="00DD2607" w:rsidP="003D7BC1">
      <w:pPr>
        <w:spacing w:after="0" w:line="240" w:lineRule="auto"/>
        <w:jc w:val="both"/>
        <w:rPr>
          <w:rFonts w:eastAsia="Calibri" w:cstheme="minorHAnsi"/>
          <w:b/>
          <w:bCs/>
          <w:sz w:val="18"/>
          <w:szCs w:val="18"/>
          <w:u w:val="single"/>
        </w:rPr>
      </w:pPr>
    </w:p>
    <w:p w14:paraId="5638E55B" w14:textId="77777777" w:rsidR="003D7BC1" w:rsidRPr="003D7BC1" w:rsidRDefault="003D7BC1" w:rsidP="003D7BC1">
      <w:pPr>
        <w:spacing w:after="0" w:line="240" w:lineRule="auto"/>
        <w:jc w:val="both"/>
        <w:rPr>
          <w:rFonts w:eastAsia="Calibri" w:cstheme="minorHAnsi"/>
          <w:sz w:val="18"/>
          <w:szCs w:val="18"/>
        </w:rPr>
      </w:pPr>
    </w:p>
    <w:p w14:paraId="1223123F" w14:textId="73911D82" w:rsidR="00FF0AC0" w:rsidRPr="003D7BC1" w:rsidRDefault="00DD2607" w:rsidP="00954E94">
      <w:pPr>
        <w:shd w:val="clear" w:color="auto" w:fill="BDD6EE" w:themeFill="accent5" w:themeFillTint="66"/>
        <w:spacing w:after="0" w:line="240" w:lineRule="auto"/>
        <w:jc w:val="both"/>
        <w:rPr>
          <w:rFonts w:cstheme="minorHAnsi"/>
          <w:b/>
          <w:bCs/>
          <w:iCs/>
          <w:sz w:val="18"/>
          <w:szCs w:val="18"/>
        </w:rPr>
      </w:pPr>
      <w:r>
        <w:rPr>
          <w:rFonts w:cstheme="minorHAnsi"/>
          <w:b/>
          <w:bCs/>
          <w:iCs/>
          <w:sz w:val="18"/>
          <w:szCs w:val="18"/>
        </w:rPr>
        <w:t>L</w:t>
      </w:r>
      <w:r w:rsidR="00FF0AC0" w:rsidRPr="003D7BC1">
        <w:rPr>
          <w:rFonts w:cstheme="minorHAnsi"/>
          <w:b/>
          <w:bCs/>
          <w:iCs/>
          <w:sz w:val="18"/>
          <w:szCs w:val="18"/>
        </w:rPr>
        <w:t>IST</w:t>
      </w:r>
      <w:r w:rsidR="00BA69CF" w:rsidRPr="003D7BC1">
        <w:rPr>
          <w:rFonts w:cstheme="minorHAnsi"/>
          <w:b/>
          <w:bCs/>
          <w:iCs/>
          <w:sz w:val="18"/>
          <w:szCs w:val="18"/>
        </w:rPr>
        <w:t>A</w:t>
      </w:r>
      <w:r w:rsidR="00FF0AC0" w:rsidRPr="003D7BC1">
        <w:rPr>
          <w:rFonts w:cstheme="minorHAnsi"/>
          <w:b/>
          <w:bCs/>
          <w:iCs/>
          <w:sz w:val="18"/>
          <w:szCs w:val="18"/>
        </w:rPr>
        <w:t xml:space="preserve"> DE VERIFICARE</w:t>
      </w:r>
      <w:r w:rsidR="00BA69CF" w:rsidRPr="003D7BC1">
        <w:rPr>
          <w:rFonts w:cstheme="minorHAnsi"/>
          <w:b/>
          <w:bCs/>
          <w:iCs/>
          <w:sz w:val="18"/>
          <w:szCs w:val="18"/>
        </w:rPr>
        <w:t xml:space="preserve"> DNSH</w:t>
      </w:r>
    </w:p>
    <w:p w14:paraId="29E1D0AB" w14:textId="77777777" w:rsidR="005107CB" w:rsidRPr="003D7BC1" w:rsidRDefault="005107CB" w:rsidP="00954E94">
      <w:pPr>
        <w:spacing w:after="0" w:line="240" w:lineRule="auto"/>
        <w:jc w:val="both"/>
        <w:rPr>
          <w:rFonts w:cstheme="minorHAnsi"/>
          <w:b/>
          <w:bCs/>
          <w:iCs/>
          <w:sz w:val="18"/>
          <w:szCs w:val="18"/>
        </w:rPr>
      </w:pPr>
    </w:p>
    <w:p w14:paraId="1B860C11" w14:textId="6BB51FF1" w:rsidR="00E52EB0" w:rsidRPr="003D7BC1" w:rsidRDefault="00BA69CF" w:rsidP="00954E94">
      <w:pPr>
        <w:spacing w:after="0" w:line="240" w:lineRule="auto"/>
        <w:jc w:val="both"/>
        <w:rPr>
          <w:rFonts w:cstheme="minorHAnsi"/>
          <w:iCs/>
          <w:sz w:val="18"/>
          <w:szCs w:val="18"/>
        </w:rPr>
      </w:pPr>
      <w:r w:rsidRPr="003D7BC1">
        <w:rPr>
          <w:rFonts w:cstheme="minorHAnsi"/>
          <w:b/>
          <w:bCs/>
          <w:iCs/>
          <w:sz w:val="18"/>
          <w:szCs w:val="18"/>
        </w:rPr>
        <w:t>Notă</w:t>
      </w:r>
      <w:r w:rsidR="00FF0AC0" w:rsidRPr="003D7BC1">
        <w:rPr>
          <w:rFonts w:cstheme="minorHAnsi"/>
          <w:iCs/>
          <w:sz w:val="18"/>
          <w:szCs w:val="18"/>
        </w:rPr>
        <w:t>:</w:t>
      </w:r>
      <w:r w:rsidR="00924CCA" w:rsidRPr="003D7BC1">
        <w:rPr>
          <w:rFonts w:cstheme="minorHAnsi"/>
          <w:iCs/>
          <w:sz w:val="18"/>
          <w:szCs w:val="18"/>
        </w:rPr>
        <w:t xml:space="preserve"> p</w:t>
      </w:r>
      <w:r w:rsidR="002A563E" w:rsidRPr="003D7BC1">
        <w:rPr>
          <w:rFonts w:cstheme="minorHAnsi"/>
          <w:iCs/>
          <w:sz w:val="18"/>
          <w:szCs w:val="18"/>
        </w:rPr>
        <w:t xml:space="preserve">entru cele </w:t>
      </w:r>
      <w:r w:rsidR="003E5B9E" w:rsidRPr="003D7BC1">
        <w:rPr>
          <w:rFonts w:cstheme="minorHAnsi"/>
          <w:iCs/>
          <w:sz w:val="18"/>
          <w:szCs w:val="18"/>
        </w:rPr>
        <w:t xml:space="preserve">șase obiective specifice de mediu </w:t>
      </w:r>
      <w:r w:rsidR="002A563E" w:rsidRPr="003D7BC1">
        <w:rPr>
          <w:rFonts w:cstheme="minorHAnsi"/>
          <w:iCs/>
          <w:sz w:val="18"/>
          <w:szCs w:val="18"/>
        </w:rPr>
        <w:t>solicitantul va prezenta informații</w:t>
      </w:r>
      <w:r w:rsidR="00B04C8E" w:rsidRPr="003D7BC1">
        <w:rPr>
          <w:rFonts w:cstheme="minorHAnsi"/>
          <w:iCs/>
          <w:sz w:val="18"/>
          <w:szCs w:val="18"/>
        </w:rPr>
        <w:t>l</w:t>
      </w:r>
      <w:r w:rsidR="002A563E" w:rsidRPr="003D7BC1">
        <w:rPr>
          <w:rFonts w:cstheme="minorHAnsi"/>
          <w:iCs/>
          <w:sz w:val="18"/>
          <w:szCs w:val="18"/>
        </w:rPr>
        <w:t>e</w:t>
      </w:r>
      <w:r w:rsidR="00B04C8E" w:rsidRPr="003D7BC1">
        <w:rPr>
          <w:rFonts w:cstheme="minorHAnsi"/>
          <w:iCs/>
          <w:sz w:val="18"/>
          <w:szCs w:val="18"/>
        </w:rPr>
        <w:t xml:space="preserve"> aferente </w:t>
      </w:r>
      <w:r w:rsidR="003E5B9E" w:rsidRPr="003D7BC1">
        <w:rPr>
          <w:rFonts w:cstheme="minorHAnsi"/>
          <w:iCs/>
          <w:sz w:val="18"/>
          <w:szCs w:val="18"/>
        </w:rPr>
        <w:t>conformit</w:t>
      </w:r>
      <w:r w:rsidR="00B04C8E" w:rsidRPr="003D7BC1">
        <w:rPr>
          <w:rFonts w:cstheme="minorHAnsi"/>
          <w:iCs/>
          <w:sz w:val="18"/>
          <w:szCs w:val="18"/>
        </w:rPr>
        <w:t>ății</w:t>
      </w:r>
      <w:r w:rsidR="003E5B9E" w:rsidRPr="003D7BC1">
        <w:rPr>
          <w:rFonts w:cstheme="minorHAnsi"/>
          <w:iCs/>
          <w:sz w:val="18"/>
          <w:szCs w:val="18"/>
        </w:rPr>
        <w:t xml:space="preserve"> proiectului cu principiul </w:t>
      </w:r>
      <w:r w:rsidR="003E5B9E" w:rsidRPr="00DE6ECA">
        <w:rPr>
          <w:rFonts w:cstheme="minorHAnsi"/>
          <w:iCs/>
          <w:sz w:val="18"/>
          <w:szCs w:val="18"/>
        </w:rPr>
        <w:t>DNSH.</w:t>
      </w:r>
      <w:r w:rsidR="00992BF1" w:rsidRPr="00DE6ECA">
        <w:rPr>
          <w:rFonts w:cstheme="minorHAnsi"/>
          <w:iCs/>
          <w:sz w:val="18"/>
          <w:szCs w:val="18"/>
        </w:rPr>
        <w:t xml:space="preserve"> </w:t>
      </w:r>
      <w:r w:rsidR="00FC6BC9" w:rsidRPr="00DE6ECA">
        <w:rPr>
          <w:rFonts w:cstheme="minorHAnsi"/>
          <w:iCs/>
          <w:sz w:val="18"/>
          <w:szCs w:val="18"/>
        </w:rPr>
        <w:t>În cazul în care pentru un obiectiv de mediu este bifat NU</w:t>
      </w:r>
      <w:r w:rsidR="000267A2" w:rsidRPr="00DE6ECA">
        <w:rPr>
          <w:rFonts w:cstheme="minorHAnsi"/>
          <w:i/>
          <w:iCs/>
          <w:sz w:val="18"/>
          <w:szCs w:val="18"/>
        </w:rPr>
        <w:t xml:space="preserve"> </w:t>
      </w:r>
      <w:r w:rsidR="00A82B38" w:rsidRPr="00DE6ECA">
        <w:rPr>
          <w:rFonts w:cstheme="minorHAnsi"/>
          <w:iCs/>
          <w:sz w:val="18"/>
          <w:szCs w:val="18"/>
        </w:rPr>
        <w:t>(</w:t>
      </w:r>
      <w:r w:rsidR="00A82B38" w:rsidRPr="00DE6ECA">
        <w:rPr>
          <w:rFonts w:cstheme="minorHAnsi"/>
          <w:i/>
          <w:iCs/>
          <w:sz w:val="18"/>
          <w:szCs w:val="18"/>
        </w:rPr>
        <w:t xml:space="preserve">nu </w:t>
      </w:r>
      <w:r w:rsidR="000267A2" w:rsidRPr="00DE6ECA">
        <w:rPr>
          <w:rFonts w:cstheme="minorHAnsi"/>
          <w:i/>
          <w:iCs/>
          <w:sz w:val="18"/>
          <w:szCs w:val="18"/>
        </w:rPr>
        <w:t>necesită evaluare de fond</w:t>
      </w:r>
      <w:r w:rsidR="00A82B38" w:rsidRPr="00DE6ECA">
        <w:rPr>
          <w:rFonts w:cstheme="minorHAnsi"/>
          <w:iCs/>
          <w:sz w:val="18"/>
          <w:szCs w:val="18"/>
        </w:rPr>
        <w:t>)</w:t>
      </w:r>
      <w:r w:rsidR="00FC6BC9" w:rsidRPr="00DE6ECA">
        <w:rPr>
          <w:rFonts w:cstheme="minorHAnsi"/>
          <w:iCs/>
          <w:sz w:val="18"/>
          <w:szCs w:val="18"/>
        </w:rPr>
        <w:t xml:space="preserve"> se v</w:t>
      </w:r>
      <w:r w:rsidR="00C20C8D">
        <w:rPr>
          <w:rFonts w:cstheme="minorHAnsi"/>
          <w:iCs/>
          <w:sz w:val="18"/>
          <w:szCs w:val="18"/>
        </w:rPr>
        <w:t xml:space="preserve">or menționa </w:t>
      </w:r>
      <w:r w:rsidR="00FC6BC9" w:rsidRPr="00DE6ECA">
        <w:rPr>
          <w:rFonts w:cstheme="minorHAnsi"/>
          <w:iCs/>
          <w:sz w:val="18"/>
          <w:szCs w:val="18"/>
        </w:rPr>
        <w:t xml:space="preserve"> informații</w:t>
      </w:r>
      <w:r w:rsidR="00C20C8D">
        <w:rPr>
          <w:rFonts w:cstheme="minorHAnsi"/>
          <w:iCs/>
          <w:sz w:val="18"/>
          <w:szCs w:val="18"/>
        </w:rPr>
        <w:t>le</w:t>
      </w:r>
      <w:r w:rsidR="00054A36" w:rsidRPr="00DE6ECA">
        <w:rPr>
          <w:rFonts w:cstheme="minorHAnsi"/>
          <w:iCs/>
          <w:sz w:val="18"/>
          <w:szCs w:val="18"/>
        </w:rPr>
        <w:t>/documente</w:t>
      </w:r>
      <w:r w:rsidR="00C20C8D">
        <w:rPr>
          <w:rFonts w:cstheme="minorHAnsi"/>
          <w:iCs/>
          <w:sz w:val="18"/>
          <w:szCs w:val="18"/>
        </w:rPr>
        <w:t>le care justifică îndeplinirea criteriului</w:t>
      </w:r>
      <w:r w:rsidR="00FC6BC9" w:rsidRPr="00DE6ECA">
        <w:rPr>
          <w:rFonts w:cstheme="minorHAnsi"/>
          <w:iCs/>
          <w:sz w:val="18"/>
          <w:szCs w:val="18"/>
        </w:rPr>
        <w:t xml:space="preserve">. </w:t>
      </w:r>
      <w:r w:rsidR="00220A68" w:rsidRPr="00DE6ECA">
        <w:rPr>
          <w:rFonts w:cstheme="minorHAnsi"/>
          <w:iCs/>
          <w:sz w:val="18"/>
          <w:szCs w:val="18"/>
        </w:rPr>
        <w:t xml:space="preserve">În cazul în care </w:t>
      </w:r>
      <w:r w:rsidR="002A563E" w:rsidRPr="00DE6ECA">
        <w:rPr>
          <w:rFonts w:cstheme="minorHAnsi"/>
          <w:iCs/>
          <w:sz w:val="18"/>
          <w:szCs w:val="18"/>
        </w:rPr>
        <w:t xml:space="preserve">pentru un obiectiv de mediu s-a bifat </w:t>
      </w:r>
      <w:r w:rsidR="00220A68" w:rsidRPr="00DE6ECA">
        <w:rPr>
          <w:rFonts w:cstheme="minorHAnsi"/>
          <w:iCs/>
          <w:sz w:val="18"/>
          <w:szCs w:val="18"/>
        </w:rPr>
        <w:t>DA</w:t>
      </w:r>
      <w:r w:rsidR="000267A2" w:rsidRPr="00DE6ECA">
        <w:rPr>
          <w:rFonts w:cstheme="minorHAnsi"/>
          <w:iCs/>
          <w:sz w:val="18"/>
          <w:szCs w:val="18"/>
        </w:rPr>
        <w:t xml:space="preserve"> </w:t>
      </w:r>
      <w:r w:rsidR="00A82B38" w:rsidRPr="00DE6ECA">
        <w:rPr>
          <w:rFonts w:cstheme="minorHAnsi"/>
          <w:iCs/>
          <w:sz w:val="18"/>
          <w:szCs w:val="18"/>
        </w:rPr>
        <w:t>(</w:t>
      </w:r>
      <w:r w:rsidR="000267A2" w:rsidRPr="00DE6ECA">
        <w:rPr>
          <w:rFonts w:cstheme="minorHAnsi"/>
          <w:i/>
          <w:iCs/>
          <w:sz w:val="18"/>
          <w:szCs w:val="18"/>
        </w:rPr>
        <w:t>necesită evaluare de fond</w:t>
      </w:r>
      <w:r w:rsidR="000267A2" w:rsidRPr="00DE6ECA">
        <w:rPr>
          <w:rFonts w:cstheme="minorHAnsi"/>
          <w:iCs/>
          <w:sz w:val="18"/>
          <w:szCs w:val="18"/>
        </w:rPr>
        <w:t>)</w:t>
      </w:r>
      <w:r w:rsidR="00220A68" w:rsidRPr="00DE6ECA">
        <w:rPr>
          <w:rFonts w:cstheme="minorHAnsi"/>
          <w:iCs/>
          <w:sz w:val="18"/>
          <w:szCs w:val="18"/>
        </w:rPr>
        <w:t xml:space="preserve"> se v</w:t>
      </w:r>
      <w:r w:rsidR="006B3934" w:rsidRPr="00DE6ECA">
        <w:rPr>
          <w:rFonts w:cstheme="minorHAnsi"/>
          <w:iCs/>
          <w:sz w:val="18"/>
          <w:szCs w:val="18"/>
        </w:rPr>
        <w:t>a</w:t>
      </w:r>
      <w:r w:rsidR="00220A68" w:rsidRPr="00DE6ECA">
        <w:rPr>
          <w:rFonts w:cstheme="minorHAnsi"/>
          <w:iCs/>
          <w:sz w:val="18"/>
          <w:szCs w:val="18"/>
        </w:rPr>
        <w:t xml:space="preserve"> </w:t>
      </w:r>
      <w:r w:rsidR="00992BF1" w:rsidRPr="00DE6ECA">
        <w:rPr>
          <w:rFonts w:cstheme="minorHAnsi"/>
          <w:iCs/>
          <w:sz w:val="18"/>
          <w:szCs w:val="18"/>
        </w:rPr>
        <w:t xml:space="preserve">detalia </w:t>
      </w:r>
      <w:r w:rsidR="006B3934" w:rsidRPr="00DE6ECA">
        <w:rPr>
          <w:rFonts w:cstheme="minorHAnsi"/>
          <w:iCs/>
          <w:sz w:val="18"/>
          <w:szCs w:val="18"/>
        </w:rPr>
        <w:t>cu</w:t>
      </w:r>
      <w:r w:rsidR="005D0034" w:rsidRPr="00DE6ECA">
        <w:rPr>
          <w:rFonts w:cstheme="minorHAnsi"/>
          <w:iCs/>
          <w:sz w:val="18"/>
          <w:szCs w:val="18"/>
        </w:rPr>
        <w:t xml:space="preserve"> informații</w:t>
      </w:r>
      <w:r w:rsidR="00C3735D" w:rsidRPr="00DE6ECA">
        <w:rPr>
          <w:rFonts w:cstheme="minorHAnsi"/>
          <w:iCs/>
          <w:sz w:val="18"/>
          <w:szCs w:val="18"/>
        </w:rPr>
        <w:t xml:space="preserve"> </w:t>
      </w:r>
      <w:r w:rsidR="006F1A17" w:rsidRPr="00DE6ECA">
        <w:rPr>
          <w:rFonts w:cstheme="minorHAnsi"/>
          <w:iCs/>
          <w:sz w:val="18"/>
          <w:szCs w:val="18"/>
        </w:rPr>
        <w:t xml:space="preserve">specifice </w:t>
      </w:r>
      <w:r w:rsidR="00C20C8D">
        <w:rPr>
          <w:rFonts w:cstheme="minorHAnsi"/>
          <w:iCs/>
          <w:sz w:val="18"/>
          <w:szCs w:val="18"/>
        </w:rPr>
        <w:t xml:space="preserve">din cadrul proiectului </w:t>
      </w:r>
      <w:r w:rsidR="00054A36" w:rsidRPr="00DE6ECA">
        <w:rPr>
          <w:rFonts w:cstheme="minorHAnsi"/>
          <w:iCs/>
          <w:sz w:val="18"/>
          <w:szCs w:val="18"/>
        </w:rPr>
        <w:t>care justifică îndeplinirea criteriului</w:t>
      </w:r>
      <w:r w:rsidR="00220A68" w:rsidRPr="00DE6ECA">
        <w:rPr>
          <w:rFonts w:cstheme="minorHAnsi"/>
          <w:iCs/>
          <w:sz w:val="18"/>
          <w:szCs w:val="18"/>
        </w:rPr>
        <w:t>.</w:t>
      </w:r>
      <w:r w:rsidR="00220A68" w:rsidRPr="003D7BC1">
        <w:rPr>
          <w:rFonts w:cstheme="minorHAnsi"/>
          <w:iCs/>
          <w:sz w:val="18"/>
          <w:szCs w:val="18"/>
        </w:rPr>
        <w:t xml:space="preserve"> </w:t>
      </w:r>
    </w:p>
    <w:p w14:paraId="7537CE49" w14:textId="77777777" w:rsidR="00D41D28" w:rsidRPr="003D7BC1" w:rsidRDefault="00D41D28" w:rsidP="00954E94">
      <w:pPr>
        <w:spacing w:after="0" w:line="240" w:lineRule="auto"/>
        <w:jc w:val="both"/>
        <w:rPr>
          <w:rFonts w:cstheme="minorHAnsi"/>
          <w:iCs/>
          <w:sz w:val="18"/>
          <w:szCs w:val="18"/>
        </w:rPr>
      </w:pPr>
    </w:p>
    <w:p w14:paraId="1E3B1844" w14:textId="35CBED60" w:rsidR="00502F3F" w:rsidRPr="003D7BC1" w:rsidRDefault="00502F3F" w:rsidP="00502F3F">
      <w:pPr>
        <w:spacing w:after="0" w:line="240" w:lineRule="auto"/>
        <w:jc w:val="both"/>
        <w:rPr>
          <w:rFonts w:cstheme="minorHAnsi"/>
          <w:b/>
          <w:iCs/>
          <w:sz w:val="18"/>
          <w:szCs w:val="18"/>
        </w:rPr>
      </w:pPr>
      <w:r w:rsidRPr="003D7BC1">
        <w:rPr>
          <w:rFonts w:cstheme="minorHAnsi"/>
          <w:b/>
          <w:iCs/>
          <w:sz w:val="18"/>
          <w:szCs w:val="18"/>
        </w:rPr>
        <w:t>Partea 1</w:t>
      </w:r>
      <w:r w:rsidR="00184A2E" w:rsidRPr="003D7BC1">
        <w:rPr>
          <w:rFonts w:cstheme="minorHAnsi"/>
          <w:b/>
          <w:iCs/>
          <w:sz w:val="18"/>
          <w:szCs w:val="18"/>
        </w:rPr>
        <w:t xml:space="preserve"> </w:t>
      </w:r>
      <w:r w:rsidRPr="003D7BC1">
        <w:rPr>
          <w:rFonts w:cstheme="minorHAnsi"/>
          <w:b/>
          <w:iCs/>
          <w:sz w:val="18"/>
          <w:szCs w:val="18"/>
        </w:rPr>
        <w:t>- Filtrarea celor 6 obiective de mediu pentru a identifica pe c</w:t>
      </w:r>
      <w:r w:rsidR="003F4AD7" w:rsidRPr="003D7BC1">
        <w:rPr>
          <w:rFonts w:cstheme="minorHAnsi"/>
          <w:b/>
          <w:iCs/>
          <w:sz w:val="18"/>
          <w:szCs w:val="18"/>
        </w:rPr>
        <w:t>e</w:t>
      </w:r>
      <w:r w:rsidRPr="003D7BC1">
        <w:rPr>
          <w:rFonts w:cstheme="minorHAnsi"/>
          <w:b/>
          <w:iCs/>
          <w:sz w:val="18"/>
          <w:szCs w:val="18"/>
        </w:rPr>
        <w:t>le care necesită o evaluare de fond</w:t>
      </w:r>
    </w:p>
    <w:p w14:paraId="5CAD4A53" w14:textId="1C5405BA" w:rsidR="00FF0AC0" w:rsidRPr="003D7BC1" w:rsidRDefault="005C7769" w:rsidP="00C3735D">
      <w:pPr>
        <w:spacing w:after="0" w:line="240" w:lineRule="auto"/>
        <w:ind w:firstLine="360"/>
        <w:jc w:val="both"/>
        <w:rPr>
          <w:rFonts w:cstheme="minorHAnsi"/>
          <w:b/>
          <w:bCs/>
          <w:iCs/>
          <w:sz w:val="18"/>
          <w:szCs w:val="18"/>
        </w:rPr>
      </w:pPr>
      <w:r w:rsidRPr="003D7BC1">
        <w:rPr>
          <w:rFonts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946"/>
        <w:gridCol w:w="1484"/>
        <w:gridCol w:w="5417"/>
      </w:tblGrid>
      <w:tr w:rsidR="00FF0AC0" w:rsidRPr="003D7BC1" w14:paraId="1FB76389"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3D7BC1" w:rsidRDefault="002C7968" w:rsidP="00372C11">
            <w:pPr>
              <w:spacing w:after="0" w:line="240" w:lineRule="auto"/>
              <w:jc w:val="both"/>
              <w:rPr>
                <w:rFonts w:cstheme="minorHAnsi"/>
                <w:b/>
                <w:sz w:val="18"/>
                <w:szCs w:val="18"/>
              </w:rPr>
            </w:pPr>
            <w:r w:rsidRPr="003D7BC1">
              <w:rPr>
                <w:rFonts w:cstheme="minorHAnsi"/>
                <w:b/>
                <w:sz w:val="18"/>
                <w:szCs w:val="18"/>
              </w:rPr>
              <w:t>Filtrarea celor 6 o</w:t>
            </w:r>
            <w:r w:rsidR="00FF0AC0" w:rsidRPr="003D7BC1">
              <w:rPr>
                <w:rFonts w:cstheme="minorHAnsi"/>
                <w:b/>
                <w:sz w:val="18"/>
                <w:szCs w:val="18"/>
              </w:rPr>
              <w:t xml:space="preserve">biective de mediu </w:t>
            </w:r>
            <w:r w:rsidRPr="003D7BC1">
              <w:rPr>
                <w:rFonts w:cstheme="minorHAnsi"/>
                <w:b/>
                <w:sz w:val="18"/>
                <w:szCs w:val="18"/>
              </w:rPr>
              <w:t xml:space="preserve">pentru a </w:t>
            </w:r>
            <w:r w:rsidR="00EC210E" w:rsidRPr="003D7BC1">
              <w:rPr>
                <w:rFonts w:cstheme="minorHAnsi"/>
                <w:b/>
                <w:sz w:val="18"/>
                <w:szCs w:val="18"/>
              </w:rPr>
              <w:t xml:space="preserve">se </w:t>
            </w:r>
            <w:r w:rsidR="005C2D85" w:rsidRPr="003D7BC1">
              <w:rPr>
                <w:rFonts w:cstheme="minorHAnsi"/>
                <w:b/>
                <w:sz w:val="18"/>
                <w:szCs w:val="18"/>
              </w:rPr>
              <w:t>evidenția</w:t>
            </w:r>
            <w:r w:rsidRPr="003D7BC1">
              <w:rPr>
                <w:rFonts w:cstheme="minorHAnsi"/>
                <w:b/>
                <w:sz w:val="18"/>
                <w:szCs w:val="18"/>
              </w:rPr>
              <w:t xml:space="preserve"> care necesită o evaluare de fond </w:t>
            </w:r>
            <w:r w:rsidR="00FF0AC0" w:rsidRPr="003D7BC1">
              <w:rPr>
                <w:rFonts w:cstheme="minorHAnsi"/>
                <w:b/>
                <w:sz w:val="18"/>
                <w:szCs w:val="18"/>
              </w:rPr>
              <w:t>conform principiului DNSH</w:t>
            </w:r>
          </w:p>
        </w:tc>
        <w:tc>
          <w:tcPr>
            <w:tcW w:w="946"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3D7BC1" w:rsidRDefault="00184A2E" w:rsidP="002D0BE6">
            <w:pPr>
              <w:spacing w:after="0" w:line="240" w:lineRule="auto"/>
              <w:jc w:val="center"/>
              <w:rPr>
                <w:rFonts w:cstheme="minorHAnsi"/>
                <w:b/>
                <w:sz w:val="18"/>
                <w:szCs w:val="18"/>
              </w:rPr>
            </w:pPr>
            <w:r w:rsidRPr="003D7BC1">
              <w:rPr>
                <w:rFonts w:cstheme="minorHAnsi"/>
                <w:b/>
                <w:sz w:val="18"/>
                <w:szCs w:val="18"/>
              </w:rPr>
              <w:t>Da</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3D7BC1" w:rsidRDefault="00184A2E" w:rsidP="00D1055A">
            <w:pPr>
              <w:spacing w:after="0" w:line="240" w:lineRule="auto"/>
              <w:jc w:val="center"/>
              <w:rPr>
                <w:rFonts w:cstheme="minorHAnsi"/>
                <w:b/>
                <w:sz w:val="18"/>
                <w:szCs w:val="18"/>
              </w:rPr>
            </w:pPr>
            <w:r w:rsidRPr="003D7BC1">
              <w:rPr>
                <w:rFonts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3D7BC1" w:rsidRDefault="00502F3F" w:rsidP="00372C11">
            <w:pPr>
              <w:spacing w:after="0" w:line="240" w:lineRule="auto"/>
              <w:jc w:val="center"/>
              <w:rPr>
                <w:rFonts w:cstheme="minorHAnsi"/>
                <w:b/>
                <w:sz w:val="18"/>
                <w:szCs w:val="18"/>
              </w:rPr>
            </w:pPr>
            <w:r w:rsidRPr="003D7BC1">
              <w:rPr>
                <w:rFonts w:cstheme="minorHAnsi"/>
                <w:b/>
                <w:sz w:val="18"/>
                <w:szCs w:val="18"/>
              </w:rPr>
              <w:t>Justificare în cazul selectării răspunsului „Nu”</w:t>
            </w:r>
          </w:p>
          <w:p w14:paraId="5236E9E2" w14:textId="16A8BD00" w:rsidR="003E5B9E" w:rsidRPr="003D7BC1" w:rsidRDefault="00502F3F" w:rsidP="00372C11">
            <w:pPr>
              <w:spacing w:after="0" w:line="240" w:lineRule="auto"/>
              <w:jc w:val="center"/>
              <w:rPr>
                <w:rFonts w:cstheme="minorHAnsi"/>
                <w:b/>
                <w:sz w:val="18"/>
                <w:szCs w:val="18"/>
              </w:rPr>
            </w:pPr>
            <w:r w:rsidRPr="003D7BC1">
              <w:rPr>
                <w:rFonts w:cstheme="minorHAnsi"/>
                <w:i/>
                <w:color w:val="002060"/>
                <w:sz w:val="18"/>
                <w:szCs w:val="18"/>
              </w:rPr>
              <w:t xml:space="preserve">- </w:t>
            </w:r>
            <w:r w:rsidR="00081C29" w:rsidRPr="003D7BC1">
              <w:rPr>
                <w:rFonts w:cstheme="minorHAnsi"/>
                <w:i/>
                <w:color w:val="002060"/>
                <w:sz w:val="18"/>
                <w:szCs w:val="18"/>
              </w:rPr>
              <w:t>corespunzător proiectului</w:t>
            </w:r>
            <w:r w:rsidR="000E3748" w:rsidRPr="003D7BC1">
              <w:rPr>
                <w:rFonts w:cstheme="minorHAnsi"/>
                <w:i/>
                <w:color w:val="002060"/>
                <w:sz w:val="18"/>
                <w:szCs w:val="18"/>
              </w:rPr>
              <w:t xml:space="preserve"> </w:t>
            </w:r>
            <w:r w:rsidRPr="003D7BC1">
              <w:rPr>
                <w:rFonts w:cstheme="minorHAnsi"/>
                <w:i/>
                <w:color w:val="002060"/>
                <w:sz w:val="18"/>
                <w:szCs w:val="18"/>
              </w:rPr>
              <w:t>-</w:t>
            </w:r>
          </w:p>
        </w:tc>
      </w:tr>
      <w:tr w:rsidR="00924CCA" w:rsidRPr="003D7BC1" w14:paraId="6D65C69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3D7BC1" w:rsidRDefault="00FF0AC0" w:rsidP="006B3934">
            <w:pPr>
              <w:spacing w:after="0" w:line="240" w:lineRule="auto"/>
              <w:jc w:val="both"/>
              <w:rPr>
                <w:rFonts w:cstheme="minorHAnsi"/>
                <w:sz w:val="18"/>
                <w:szCs w:val="18"/>
              </w:rPr>
            </w:pPr>
            <w:r w:rsidRPr="003D7BC1">
              <w:rPr>
                <w:rFonts w:cstheme="minorHAnsi"/>
                <w:sz w:val="18"/>
                <w:szCs w:val="18"/>
                <w:shd w:val="clear" w:color="auto" w:fill="FFFFFF"/>
              </w:rPr>
              <w:t>Atenuarea schimbărilor climatice</w:t>
            </w:r>
          </w:p>
        </w:tc>
        <w:tc>
          <w:tcPr>
            <w:tcW w:w="946" w:type="dxa"/>
            <w:tcBorders>
              <w:top w:val="single" w:sz="4" w:space="0" w:color="auto"/>
              <w:left w:val="single" w:sz="4" w:space="0" w:color="auto"/>
              <w:bottom w:val="single" w:sz="4" w:space="0" w:color="auto"/>
              <w:right w:val="single" w:sz="4" w:space="0" w:color="auto"/>
            </w:tcBorders>
          </w:tcPr>
          <w:p w14:paraId="116DD97A" w14:textId="04146C2A" w:rsidR="00FF0AC0" w:rsidRPr="003D7BC1" w:rsidRDefault="00FF0AC0" w:rsidP="00977D9D">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31BE8FFF" w14:textId="7C240031" w:rsidR="006B3934" w:rsidRPr="003D7BC1" w:rsidRDefault="00D1055A" w:rsidP="006B3934">
            <w:pPr>
              <w:spacing w:after="120" w:line="240" w:lineRule="auto"/>
              <w:contextualSpacing/>
              <w:jc w:val="center"/>
              <w:rPr>
                <w:rFonts w:cstheme="minorHAnsi"/>
                <w:sz w:val="18"/>
                <w:szCs w:val="18"/>
              </w:rPr>
            </w:pPr>
            <w:r w:rsidRPr="003D7BC1">
              <w:rPr>
                <w:rFonts w:cstheme="minorHAnsi"/>
                <w:sz w:val="18"/>
                <w:szCs w:val="18"/>
              </w:rPr>
              <w:t>X</w:t>
            </w:r>
          </w:p>
          <w:p w14:paraId="19FF70B9" w14:textId="240544A9" w:rsidR="006B3934" w:rsidRPr="003D7BC1" w:rsidRDefault="00372C11" w:rsidP="006B3934">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3E3CE627" w14:textId="34B079B7" w:rsidR="00FF0AC0" w:rsidRPr="003D7BC1" w:rsidRDefault="00FF0AC0" w:rsidP="00D1055A">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1438EF83" w14:textId="735F5D77" w:rsidR="00433352" w:rsidRDefault="00433352" w:rsidP="006B3934">
            <w:pPr>
              <w:spacing w:after="120" w:line="240" w:lineRule="auto"/>
              <w:contextualSpacing/>
              <w:jc w:val="both"/>
              <w:rPr>
                <w:rFonts w:cstheme="minorHAnsi"/>
                <w:bCs/>
                <w:color w:val="002060"/>
                <w:sz w:val="18"/>
                <w:szCs w:val="18"/>
              </w:rPr>
            </w:pPr>
            <w:r>
              <w:rPr>
                <w:rFonts w:cstheme="minorHAnsi"/>
                <w:bCs/>
                <w:color w:val="002060"/>
                <w:sz w:val="18"/>
                <w:szCs w:val="18"/>
              </w:rPr>
              <w:t>Analiza DNSH de la nivelul PDD a justificat că investițiile propuse nu provoacă prejudicii semnificative asupra mediului</w:t>
            </w:r>
            <w:r w:rsidR="00FD3682">
              <w:rPr>
                <w:rFonts w:cstheme="minorHAnsi"/>
                <w:bCs/>
                <w:color w:val="002060"/>
                <w:sz w:val="18"/>
                <w:szCs w:val="18"/>
              </w:rPr>
              <w:t xml:space="preserve"> pentru acest criteriu</w:t>
            </w:r>
            <w:r>
              <w:rPr>
                <w:rFonts w:cstheme="minorHAnsi"/>
                <w:bCs/>
                <w:color w:val="002060"/>
                <w:sz w:val="18"/>
                <w:szCs w:val="18"/>
              </w:rPr>
              <w:t>.</w:t>
            </w:r>
          </w:p>
          <w:p w14:paraId="6A931CFC" w14:textId="77777777" w:rsidR="00C61249" w:rsidRDefault="00C61249" w:rsidP="006B3934">
            <w:pPr>
              <w:spacing w:after="120" w:line="240" w:lineRule="auto"/>
              <w:contextualSpacing/>
              <w:jc w:val="both"/>
              <w:rPr>
                <w:rFonts w:cstheme="minorHAnsi"/>
                <w:bCs/>
                <w:color w:val="002060"/>
                <w:sz w:val="18"/>
                <w:szCs w:val="18"/>
              </w:rPr>
            </w:pPr>
          </w:p>
          <w:p w14:paraId="1EC1EB50" w14:textId="1F801CDF" w:rsidR="00C61249" w:rsidRDefault="00D97B1C" w:rsidP="006B3934">
            <w:pPr>
              <w:spacing w:after="120" w:line="240" w:lineRule="auto"/>
              <w:contextualSpacing/>
              <w:jc w:val="both"/>
              <w:rPr>
                <w:rFonts w:cstheme="minorHAnsi"/>
                <w:bCs/>
                <w:color w:val="002060"/>
                <w:sz w:val="18"/>
                <w:szCs w:val="18"/>
              </w:rPr>
            </w:pPr>
            <w:r w:rsidRPr="00500FD5">
              <w:rPr>
                <w:rFonts w:cstheme="minorHAnsi"/>
                <w:bCs/>
                <w:color w:val="002060"/>
                <w:sz w:val="18"/>
                <w:szCs w:val="18"/>
              </w:rPr>
              <w:t>Pentru</w:t>
            </w:r>
            <w:r w:rsidR="00C61249" w:rsidRPr="00500FD5">
              <w:rPr>
                <w:rFonts w:cstheme="minorHAnsi"/>
                <w:bCs/>
                <w:color w:val="002060"/>
                <w:sz w:val="18"/>
                <w:szCs w:val="18"/>
              </w:rPr>
              <w:t xml:space="preserve"> proiecte tip A</w:t>
            </w:r>
            <w:r w:rsidRPr="00500FD5">
              <w:rPr>
                <w:rFonts w:cstheme="minorHAnsi"/>
                <w:bCs/>
                <w:color w:val="002060"/>
                <w:sz w:val="18"/>
                <w:szCs w:val="18"/>
              </w:rPr>
              <w:t xml:space="preserve"> și B</w:t>
            </w:r>
            <w:r w:rsidR="00C61249" w:rsidRPr="00500FD5">
              <w:rPr>
                <w:rFonts w:cstheme="minorHAnsi"/>
                <w:bCs/>
                <w:color w:val="002060"/>
                <w:sz w:val="18"/>
                <w:szCs w:val="18"/>
              </w:rPr>
              <w:t>:</w:t>
            </w:r>
          </w:p>
          <w:p w14:paraId="46020FE3" w14:textId="77777777" w:rsidR="00C61249" w:rsidRDefault="00C61249" w:rsidP="006B3934">
            <w:pPr>
              <w:spacing w:after="120" w:line="240" w:lineRule="auto"/>
              <w:contextualSpacing/>
              <w:jc w:val="both"/>
              <w:rPr>
                <w:rFonts w:cstheme="minorHAnsi"/>
                <w:bCs/>
                <w:color w:val="002060"/>
                <w:sz w:val="18"/>
                <w:szCs w:val="18"/>
              </w:rPr>
            </w:pPr>
          </w:p>
          <w:p w14:paraId="28CBCFC2" w14:textId="2DEE01A5" w:rsidR="00C61249" w:rsidRPr="00C61249" w:rsidRDefault="00C61249" w:rsidP="006B3934">
            <w:pPr>
              <w:spacing w:after="120" w:line="240" w:lineRule="auto"/>
              <w:contextualSpacing/>
              <w:jc w:val="both"/>
              <w:rPr>
                <w:rFonts w:cstheme="minorHAnsi"/>
                <w:b/>
                <w:bCs/>
                <w:i/>
                <w:color w:val="002060"/>
                <w:sz w:val="18"/>
                <w:szCs w:val="18"/>
              </w:rPr>
            </w:pPr>
            <w:r w:rsidRPr="00C61249">
              <w:rPr>
                <w:rFonts w:cstheme="minorHAnsi"/>
                <w:b/>
                <w:bCs/>
                <w:i/>
                <w:color w:val="002060"/>
                <w:sz w:val="18"/>
                <w:szCs w:val="18"/>
              </w:rPr>
              <w:t>Se va menționa încadrarea proiectului în măsurile/acțiunile finanțate prin PDD.</w:t>
            </w:r>
          </w:p>
          <w:p w14:paraId="50FA2126" w14:textId="77777777" w:rsidR="00433352" w:rsidRDefault="00433352" w:rsidP="006B3934">
            <w:pPr>
              <w:spacing w:after="120" w:line="240" w:lineRule="auto"/>
              <w:contextualSpacing/>
              <w:jc w:val="both"/>
              <w:rPr>
                <w:rFonts w:cstheme="minorHAnsi"/>
                <w:bCs/>
                <w:color w:val="002060"/>
                <w:sz w:val="18"/>
                <w:szCs w:val="18"/>
              </w:rPr>
            </w:pPr>
          </w:p>
          <w:p w14:paraId="0D79084F" w14:textId="51641FA3" w:rsidR="00433352" w:rsidRPr="00433352" w:rsidRDefault="00A66FEA" w:rsidP="006B3934">
            <w:pPr>
              <w:spacing w:after="120" w:line="240" w:lineRule="auto"/>
              <w:contextualSpacing/>
              <w:jc w:val="both"/>
              <w:rPr>
                <w:rFonts w:cstheme="minorHAnsi"/>
                <w:b/>
                <w:i/>
                <w:iCs/>
                <w:color w:val="002060"/>
                <w:sz w:val="18"/>
                <w:szCs w:val="18"/>
              </w:rPr>
            </w:pPr>
            <w:r>
              <w:rPr>
                <w:rFonts w:cstheme="minorHAnsi"/>
                <w:b/>
                <w:i/>
                <w:iCs/>
                <w:color w:val="002060"/>
                <w:sz w:val="18"/>
                <w:szCs w:val="18"/>
              </w:rPr>
              <w:t>S</w:t>
            </w:r>
            <w:r w:rsidR="00433352" w:rsidRPr="00433352">
              <w:rPr>
                <w:rFonts w:cstheme="minorHAnsi"/>
                <w:b/>
                <w:i/>
                <w:iCs/>
                <w:color w:val="002060"/>
                <w:sz w:val="18"/>
                <w:szCs w:val="18"/>
              </w:rPr>
              <w:t xml:space="preserve">e va menționa calcularea Amprentei de carbon conform ultimei versiuni a metodologiei BEI “EIB Project Carbon Footprint Methodologies, precum și monetizarea calculul emisiilor de gaze cu efect de seră </w:t>
            </w:r>
            <w:r w:rsidR="00433352" w:rsidRPr="00433352">
              <w:rPr>
                <w:rFonts w:cstheme="minorHAnsi"/>
                <w:b/>
                <w:i/>
                <w:iCs/>
                <w:color w:val="002060"/>
                <w:sz w:val="18"/>
                <w:szCs w:val="18"/>
                <w:lang w:val="pt-BR"/>
              </w:rPr>
              <w:t xml:space="preserve">în echivalent CO2 </w:t>
            </w:r>
            <w:r w:rsidR="00433352" w:rsidRPr="00433352">
              <w:rPr>
                <w:rFonts w:cstheme="minorHAnsi"/>
                <w:b/>
                <w:i/>
                <w:iCs/>
                <w:color w:val="002060"/>
                <w:sz w:val="18"/>
                <w:szCs w:val="18"/>
              </w:rPr>
              <w:t>(tone CO2e/an).</w:t>
            </w:r>
          </w:p>
          <w:p w14:paraId="264876FF" w14:textId="77777777" w:rsidR="00433352" w:rsidRPr="00433352" w:rsidRDefault="00433352" w:rsidP="006B3934">
            <w:pPr>
              <w:spacing w:after="120" w:line="240" w:lineRule="auto"/>
              <w:contextualSpacing/>
              <w:jc w:val="both"/>
              <w:rPr>
                <w:rFonts w:cstheme="minorHAnsi"/>
                <w:b/>
                <w:i/>
                <w:iCs/>
                <w:color w:val="002060"/>
                <w:sz w:val="18"/>
                <w:szCs w:val="18"/>
              </w:rPr>
            </w:pPr>
          </w:p>
          <w:p w14:paraId="56552854" w14:textId="04512364" w:rsidR="00433352" w:rsidRPr="00433352" w:rsidRDefault="00433352" w:rsidP="00433352">
            <w:pPr>
              <w:spacing w:after="120" w:line="240" w:lineRule="auto"/>
              <w:contextualSpacing/>
              <w:jc w:val="both"/>
              <w:rPr>
                <w:rFonts w:cstheme="minorHAnsi"/>
                <w:b/>
                <w:i/>
                <w:iCs/>
                <w:sz w:val="18"/>
                <w:szCs w:val="18"/>
              </w:rPr>
            </w:pPr>
            <w:r w:rsidRPr="00433352">
              <w:rPr>
                <w:rFonts w:cstheme="minorHAnsi"/>
                <w:b/>
                <w:i/>
                <w:iCs/>
                <w:color w:val="002060"/>
                <w:sz w:val="18"/>
                <w:szCs w:val="18"/>
              </w:rPr>
              <w:t xml:space="preserve">De asemenea se va preciza dacă </w:t>
            </w:r>
            <w:r>
              <w:rPr>
                <w:rFonts w:cstheme="minorHAnsi"/>
                <w:b/>
                <w:i/>
                <w:iCs/>
                <w:color w:val="002060"/>
                <w:sz w:val="18"/>
                <w:szCs w:val="18"/>
              </w:rPr>
              <w:t xml:space="preserve">și unde </w:t>
            </w:r>
            <w:r w:rsidRPr="00433352">
              <w:rPr>
                <w:rFonts w:cstheme="minorHAnsi"/>
                <w:b/>
                <w:i/>
                <w:iCs/>
                <w:color w:val="002060"/>
                <w:sz w:val="18"/>
                <w:szCs w:val="18"/>
              </w:rPr>
              <w:t>a fost considerat rezultatul calculelor emisiilor de gaze cu efect de seră pentru investițiile proiectului aferent Analizei Amprentei de carbon în cadrul procedurii de evaluare a impactului asupra mediului.</w:t>
            </w:r>
          </w:p>
          <w:p w14:paraId="37FC8421" w14:textId="2C1594DE" w:rsidR="00DA0626" w:rsidRPr="003D7BC1" w:rsidRDefault="00DA0626" w:rsidP="00433352">
            <w:pPr>
              <w:spacing w:after="120" w:line="240" w:lineRule="auto"/>
              <w:contextualSpacing/>
              <w:jc w:val="both"/>
              <w:rPr>
                <w:rFonts w:cstheme="minorHAnsi"/>
                <w:sz w:val="18"/>
                <w:szCs w:val="18"/>
              </w:rPr>
            </w:pPr>
          </w:p>
        </w:tc>
      </w:tr>
      <w:tr w:rsidR="00924CCA" w:rsidRPr="003D7BC1" w14:paraId="4B3E714D"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582850B4" w:rsidR="00FF0AC0" w:rsidRPr="003D7BC1" w:rsidRDefault="00FF0AC0" w:rsidP="006B3934">
            <w:pPr>
              <w:spacing w:after="0" w:line="240" w:lineRule="auto"/>
              <w:jc w:val="both"/>
              <w:rPr>
                <w:rFonts w:cstheme="minorHAnsi"/>
                <w:sz w:val="18"/>
                <w:szCs w:val="18"/>
              </w:rPr>
            </w:pPr>
            <w:r w:rsidRPr="003D7BC1">
              <w:rPr>
                <w:rFonts w:cstheme="minorHAnsi"/>
                <w:sz w:val="18"/>
                <w:szCs w:val="18"/>
              </w:rPr>
              <w:t>Adaptarea la schimbările climatice</w:t>
            </w:r>
          </w:p>
        </w:tc>
        <w:tc>
          <w:tcPr>
            <w:tcW w:w="946" w:type="dxa"/>
            <w:tcBorders>
              <w:top w:val="single" w:sz="4" w:space="0" w:color="auto"/>
              <w:left w:val="single" w:sz="4" w:space="0" w:color="auto"/>
              <w:bottom w:val="single" w:sz="4" w:space="0" w:color="auto"/>
              <w:right w:val="single" w:sz="4" w:space="0" w:color="auto"/>
            </w:tcBorders>
          </w:tcPr>
          <w:p w14:paraId="6144E87C" w14:textId="7A16D036" w:rsidR="00FF0AC0" w:rsidRPr="003D7BC1" w:rsidRDefault="00FF0AC0" w:rsidP="006F7D11">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BC1A62E" w14:textId="77777777" w:rsidR="00FF0AC0" w:rsidRPr="003D7BC1" w:rsidRDefault="00D1055A" w:rsidP="00676014">
            <w:pPr>
              <w:spacing w:after="0" w:line="240" w:lineRule="auto"/>
              <w:jc w:val="center"/>
              <w:rPr>
                <w:rFonts w:cstheme="minorHAnsi"/>
                <w:sz w:val="18"/>
                <w:szCs w:val="18"/>
              </w:rPr>
            </w:pPr>
            <w:r w:rsidRPr="003D7BC1">
              <w:rPr>
                <w:rFonts w:cstheme="minorHAnsi"/>
                <w:sz w:val="18"/>
                <w:szCs w:val="18"/>
              </w:rPr>
              <w:t>X</w:t>
            </w:r>
          </w:p>
          <w:p w14:paraId="4F263B9F"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2B97CD11" w14:textId="583E9B01" w:rsidR="001A7F55" w:rsidRPr="003D7BC1" w:rsidRDefault="001A7F55" w:rsidP="00676014">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hideMark/>
          </w:tcPr>
          <w:p w14:paraId="655609A9" w14:textId="77777777" w:rsidR="00FD3682" w:rsidRDefault="00FD3682" w:rsidP="00FD3682">
            <w:pPr>
              <w:spacing w:after="120" w:line="240" w:lineRule="auto"/>
              <w:contextualSpacing/>
              <w:jc w:val="both"/>
              <w:rPr>
                <w:rFonts w:cstheme="minorHAnsi"/>
                <w:bCs/>
                <w:color w:val="002060"/>
                <w:sz w:val="18"/>
                <w:szCs w:val="18"/>
              </w:rPr>
            </w:pPr>
            <w:r>
              <w:rPr>
                <w:rFonts w:cstheme="minorHAnsi"/>
                <w:bCs/>
                <w:color w:val="002060"/>
                <w:sz w:val="18"/>
                <w:szCs w:val="18"/>
              </w:rPr>
              <w:t>Analiza DNSH de la nivelul PDD a justificat că investițiile propuse nu provoacă prejudicii semnificative asupra mediului pentru acest criteriu.</w:t>
            </w:r>
          </w:p>
          <w:p w14:paraId="60D9DAB4" w14:textId="77777777" w:rsidR="00D63B29" w:rsidRDefault="00D63B29" w:rsidP="00F92C09">
            <w:pPr>
              <w:spacing w:after="120" w:line="240" w:lineRule="auto"/>
              <w:contextualSpacing/>
              <w:jc w:val="both"/>
              <w:rPr>
                <w:rFonts w:cstheme="minorHAnsi"/>
                <w:bCs/>
                <w:color w:val="002060"/>
                <w:sz w:val="18"/>
                <w:szCs w:val="18"/>
              </w:rPr>
            </w:pPr>
          </w:p>
          <w:p w14:paraId="039549BB" w14:textId="092EE400" w:rsidR="00290BFF" w:rsidRDefault="00D97B1C" w:rsidP="00F92C09">
            <w:pPr>
              <w:spacing w:after="120" w:line="240" w:lineRule="auto"/>
              <w:contextualSpacing/>
              <w:jc w:val="both"/>
              <w:rPr>
                <w:rFonts w:cstheme="minorHAnsi"/>
                <w:bCs/>
                <w:color w:val="002060"/>
                <w:sz w:val="18"/>
                <w:szCs w:val="18"/>
              </w:rPr>
            </w:pPr>
            <w:r w:rsidRPr="00D97B1C">
              <w:rPr>
                <w:rFonts w:cstheme="minorHAnsi"/>
                <w:bCs/>
                <w:color w:val="002060"/>
                <w:sz w:val="18"/>
                <w:szCs w:val="18"/>
              </w:rPr>
              <w:t>Pentru proiecte tip A și B:</w:t>
            </w:r>
          </w:p>
          <w:p w14:paraId="36D19901" w14:textId="77777777" w:rsidR="00290BFF" w:rsidRDefault="00290BFF" w:rsidP="00F92C09">
            <w:pPr>
              <w:spacing w:after="120" w:line="240" w:lineRule="auto"/>
              <w:contextualSpacing/>
              <w:jc w:val="both"/>
              <w:rPr>
                <w:rFonts w:cstheme="minorHAnsi"/>
                <w:bCs/>
                <w:color w:val="002060"/>
                <w:sz w:val="18"/>
                <w:szCs w:val="18"/>
              </w:rPr>
            </w:pPr>
          </w:p>
          <w:p w14:paraId="4A0C0C3E" w14:textId="791A121E" w:rsidR="00502F3F" w:rsidRPr="00EC2B4C" w:rsidRDefault="00FD3682" w:rsidP="00EC2B4C">
            <w:pPr>
              <w:spacing w:after="120" w:line="240" w:lineRule="auto"/>
              <w:contextualSpacing/>
              <w:jc w:val="both"/>
              <w:rPr>
                <w:rFonts w:cstheme="minorHAnsi"/>
                <w:b/>
                <w:i/>
                <w:iCs/>
                <w:color w:val="002060"/>
                <w:sz w:val="18"/>
                <w:szCs w:val="18"/>
              </w:rPr>
            </w:pPr>
            <w:r w:rsidRPr="00FD3682">
              <w:rPr>
                <w:rFonts w:cstheme="minorHAnsi"/>
                <w:b/>
                <w:i/>
                <w:iCs/>
                <w:color w:val="002060"/>
                <w:sz w:val="18"/>
                <w:szCs w:val="18"/>
              </w:rPr>
              <w:t xml:space="preserve">Se va menționa </w:t>
            </w:r>
            <w:r w:rsidR="002F52B4">
              <w:rPr>
                <w:rFonts w:cstheme="minorHAnsi"/>
                <w:b/>
                <w:i/>
                <w:iCs/>
                <w:color w:val="002060"/>
                <w:sz w:val="18"/>
                <w:szCs w:val="18"/>
              </w:rPr>
              <w:t xml:space="preserve">realizarea </w:t>
            </w:r>
            <w:r w:rsidRPr="00FD3682">
              <w:rPr>
                <w:rFonts w:cstheme="minorHAnsi"/>
                <w:b/>
                <w:i/>
                <w:iCs/>
                <w:color w:val="002060"/>
                <w:sz w:val="18"/>
                <w:szCs w:val="18"/>
              </w:rPr>
              <w:t>Analiz</w:t>
            </w:r>
            <w:r w:rsidR="002F52B4">
              <w:rPr>
                <w:rFonts w:cstheme="minorHAnsi"/>
                <w:b/>
                <w:i/>
                <w:iCs/>
                <w:color w:val="002060"/>
                <w:sz w:val="18"/>
                <w:szCs w:val="18"/>
              </w:rPr>
              <w:t>ei</w:t>
            </w:r>
            <w:r w:rsidRPr="00FD3682">
              <w:rPr>
                <w:rFonts w:cstheme="minorHAnsi"/>
                <w:b/>
                <w:i/>
                <w:iCs/>
                <w:color w:val="002060"/>
                <w:sz w:val="18"/>
                <w:szCs w:val="18"/>
              </w:rPr>
              <w:t xml:space="preserve"> </w:t>
            </w:r>
            <w:r w:rsidR="00D63B29" w:rsidRPr="00FD3682">
              <w:rPr>
                <w:rFonts w:cstheme="minorHAnsi"/>
                <w:b/>
                <w:i/>
                <w:iCs/>
                <w:color w:val="002060"/>
                <w:sz w:val="18"/>
                <w:szCs w:val="18"/>
              </w:rPr>
              <w:t xml:space="preserve">privind vulnerabilitatea și riscurile aferente schimbărilor climatice (CCVRA) conform ghidului Comisiei Europene – „Non-paper Guidelines for Project Managers: Making vulnerable investments climate resilient” </w:t>
            </w:r>
          </w:p>
        </w:tc>
      </w:tr>
      <w:tr w:rsidR="005D0034" w:rsidRPr="003D7BC1" w14:paraId="7FC2C1A3" w14:textId="77777777" w:rsidTr="00EC2B4C">
        <w:trPr>
          <w:trHeight w:val="1160"/>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3D7BC1" w:rsidRDefault="005D0034" w:rsidP="006B3934">
            <w:pPr>
              <w:spacing w:after="0" w:line="240" w:lineRule="auto"/>
              <w:jc w:val="both"/>
              <w:rPr>
                <w:rFonts w:cstheme="minorHAnsi"/>
                <w:sz w:val="18"/>
                <w:szCs w:val="18"/>
              </w:rPr>
            </w:pPr>
            <w:r w:rsidRPr="003D7BC1">
              <w:rPr>
                <w:rFonts w:cstheme="minorHAnsi"/>
                <w:sz w:val="18"/>
                <w:szCs w:val="18"/>
              </w:rPr>
              <w:t>Utilizarea durabilă și protejarea resurselor de apă și a celor marine</w:t>
            </w:r>
          </w:p>
        </w:tc>
        <w:tc>
          <w:tcPr>
            <w:tcW w:w="946" w:type="dxa"/>
            <w:tcBorders>
              <w:top w:val="single" w:sz="4" w:space="0" w:color="auto"/>
              <w:left w:val="single" w:sz="4" w:space="0" w:color="auto"/>
              <w:bottom w:val="single" w:sz="4" w:space="0" w:color="auto"/>
              <w:right w:val="single" w:sz="4" w:space="0" w:color="auto"/>
            </w:tcBorders>
          </w:tcPr>
          <w:p w14:paraId="688DCF1F" w14:textId="77777777" w:rsidR="00290BFF" w:rsidRPr="003D7BC1" w:rsidRDefault="00290BFF" w:rsidP="00290BFF">
            <w:pPr>
              <w:spacing w:after="0" w:line="240" w:lineRule="auto"/>
              <w:jc w:val="center"/>
              <w:rPr>
                <w:rFonts w:cstheme="minorHAnsi"/>
                <w:sz w:val="18"/>
                <w:szCs w:val="18"/>
              </w:rPr>
            </w:pPr>
            <w:r w:rsidRPr="003D7BC1">
              <w:rPr>
                <w:rFonts w:cstheme="minorHAnsi"/>
                <w:sz w:val="18"/>
                <w:szCs w:val="18"/>
              </w:rPr>
              <w:t>X</w:t>
            </w:r>
          </w:p>
          <w:p w14:paraId="234FCCED" w14:textId="77777777" w:rsidR="00290BFF" w:rsidRPr="003D7BC1" w:rsidRDefault="00290BFF" w:rsidP="00290BFF">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78C90019" w14:textId="77777777" w:rsidR="005D0034" w:rsidRPr="003D7BC1" w:rsidRDefault="005D0034" w:rsidP="005D0034">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5215B611" w14:textId="20992F09" w:rsidR="00372C11" w:rsidRPr="003D7BC1" w:rsidRDefault="00372C11" w:rsidP="00290BFF">
            <w:pPr>
              <w:spacing w:after="120" w:line="240" w:lineRule="auto"/>
              <w:contextualSpacing/>
              <w:jc w:val="center"/>
              <w:rPr>
                <w:rFonts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5F6951A" w14:textId="57751C39" w:rsidR="00290BFF" w:rsidRPr="00290BFF" w:rsidRDefault="00290BFF" w:rsidP="00EC2B4C">
            <w:pPr>
              <w:spacing w:after="0" w:line="240" w:lineRule="auto"/>
              <w:jc w:val="both"/>
              <w:rPr>
                <w:rFonts w:eastAsia="Arial" w:cstheme="minorHAnsi"/>
                <w:i/>
                <w:sz w:val="18"/>
                <w:szCs w:val="18"/>
              </w:rPr>
            </w:pPr>
            <w:r w:rsidRPr="00D97B1C">
              <w:rPr>
                <w:rFonts w:eastAsia="Arial" w:cstheme="minorHAnsi"/>
                <w:i/>
                <w:color w:val="1F3864" w:themeColor="accent1" w:themeShade="80"/>
                <w:sz w:val="18"/>
                <w:szCs w:val="18"/>
              </w:rPr>
              <w:t>Se completează în tabelul următor Partea a 2 a: Evaluarea de fond conform principiului DNSH pentru obiectivele de mediu care o impun</w:t>
            </w:r>
          </w:p>
        </w:tc>
      </w:tr>
      <w:tr w:rsidR="00924CCA" w:rsidRPr="003D7BC1" w14:paraId="04485CB8"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3D7BC1" w:rsidRDefault="007B45F4" w:rsidP="006B3934">
            <w:pPr>
              <w:spacing w:after="0" w:line="240" w:lineRule="auto"/>
              <w:jc w:val="both"/>
              <w:rPr>
                <w:rFonts w:cstheme="minorHAnsi"/>
                <w:sz w:val="18"/>
                <w:szCs w:val="18"/>
              </w:rPr>
            </w:pPr>
            <w:r w:rsidRPr="003D7BC1">
              <w:rPr>
                <w:rFonts w:cstheme="minorHAnsi"/>
                <w:sz w:val="18"/>
                <w:szCs w:val="18"/>
              </w:rPr>
              <w:t>Economia</w:t>
            </w:r>
            <w:r w:rsidR="00227D05" w:rsidRPr="003D7BC1">
              <w:rPr>
                <w:rFonts w:cstheme="minorHAnsi"/>
                <w:sz w:val="18"/>
                <w:szCs w:val="18"/>
              </w:rPr>
              <w:t xml:space="preserve"> circulară, inclusiv prevenirea generării de deșeuri și reciclarea acestora</w:t>
            </w:r>
          </w:p>
        </w:tc>
        <w:tc>
          <w:tcPr>
            <w:tcW w:w="946" w:type="dxa"/>
            <w:tcBorders>
              <w:top w:val="single" w:sz="4" w:space="0" w:color="auto"/>
              <w:left w:val="single" w:sz="4" w:space="0" w:color="auto"/>
              <w:bottom w:val="single" w:sz="4" w:space="0" w:color="auto"/>
              <w:right w:val="single" w:sz="4" w:space="0" w:color="auto"/>
            </w:tcBorders>
          </w:tcPr>
          <w:p w14:paraId="7DD5ABD7" w14:textId="77777777" w:rsidR="00227D05" w:rsidRPr="003D7BC1" w:rsidRDefault="00D1055A" w:rsidP="00227D05">
            <w:pPr>
              <w:spacing w:after="0" w:line="240" w:lineRule="auto"/>
              <w:jc w:val="center"/>
              <w:rPr>
                <w:rFonts w:cstheme="minorHAnsi"/>
                <w:sz w:val="18"/>
                <w:szCs w:val="18"/>
              </w:rPr>
            </w:pPr>
            <w:r w:rsidRPr="003D7BC1">
              <w:rPr>
                <w:rFonts w:cstheme="minorHAnsi"/>
                <w:sz w:val="18"/>
                <w:szCs w:val="18"/>
              </w:rPr>
              <w:t>X</w:t>
            </w:r>
          </w:p>
          <w:p w14:paraId="0FE3BBE8" w14:textId="5AB8FCDD" w:rsidR="00372C11" w:rsidRPr="003D7BC1" w:rsidRDefault="00372C11" w:rsidP="00227D05">
            <w:pPr>
              <w:spacing w:after="0" w:line="240" w:lineRule="auto"/>
              <w:jc w:val="center"/>
              <w:rPr>
                <w:rFonts w:cstheme="minorHAnsi"/>
                <w:sz w:val="18"/>
                <w:szCs w:val="18"/>
              </w:rPr>
            </w:pPr>
            <w:r w:rsidRPr="003D7BC1">
              <w:rPr>
                <w:rFonts w:cstheme="minorHAnsi"/>
                <w:sz w:val="18"/>
                <w:szCs w:val="18"/>
              </w:rPr>
              <w:t>(</w:t>
            </w:r>
            <w:r w:rsidRPr="003D7BC1">
              <w:rPr>
                <w:rFonts w:cstheme="minorHAnsi"/>
                <w:i/>
                <w:sz w:val="18"/>
                <w:szCs w:val="18"/>
              </w:rPr>
              <w:t>evaluare de fond</w:t>
            </w:r>
            <w:r w:rsidRPr="003D7BC1">
              <w:rPr>
                <w:rFonts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EAC736C" w14:textId="04A97419" w:rsidR="00227D05" w:rsidRPr="003D7BC1" w:rsidRDefault="00227D05" w:rsidP="00227D05">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8D4BC4B" w14:textId="0F5D4887" w:rsidR="00B06A05" w:rsidRPr="003D7BC1" w:rsidRDefault="00290BFF" w:rsidP="00290BFF">
            <w:pPr>
              <w:spacing w:after="120" w:line="240" w:lineRule="auto"/>
              <w:contextualSpacing/>
              <w:rPr>
                <w:rFonts w:cstheme="minorHAnsi"/>
                <w:bCs/>
                <w:i/>
                <w:sz w:val="18"/>
                <w:szCs w:val="18"/>
              </w:rPr>
            </w:pPr>
            <w:r w:rsidRPr="00D97B1C">
              <w:rPr>
                <w:rFonts w:cstheme="minorHAnsi"/>
                <w:bCs/>
                <w:i/>
                <w:color w:val="1F3864" w:themeColor="accent1" w:themeShade="80"/>
                <w:sz w:val="18"/>
                <w:szCs w:val="18"/>
              </w:rPr>
              <w:t>Se completează în tabelul următor Partea a 2 a: Evaluarea de fond conform principiului DNSH pentru obiectivele de mediu care o impun</w:t>
            </w:r>
          </w:p>
        </w:tc>
      </w:tr>
      <w:tr w:rsidR="00924CCA" w:rsidRPr="003D7BC1" w14:paraId="50C2E20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3D7BC1" w:rsidRDefault="00227D05" w:rsidP="006B3934">
            <w:pPr>
              <w:spacing w:after="0" w:line="240" w:lineRule="auto"/>
              <w:jc w:val="both"/>
              <w:rPr>
                <w:rFonts w:cstheme="minorHAnsi"/>
                <w:sz w:val="18"/>
                <w:szCs w:val="18"/>
              </w:rPr>
            </w:pPr>
            <w:r w:rsidRPr="003D7BC1">
              <w:rPr>
                <w:rFonts w:cstheme="minorHAnsi"/>
                <w:sz w:val="18"/>
                <w:szCs w:val="18"/>
              </w:rPr>
              <w:lastRenderedPageBreak/>
              <w:t>Prevenirea și controlul poluării aerului, apei sau solului</w:t>
            </w:r>
          </w:p>
        </w:tc>
        <w:tc>
          <w:tcPr>
            <w:tcW w:w="946" w:type="dxa"/>
            <w:tcBorders>
              <w:top w:val="single" w:sz="4" w:space="0" w:color="auto"/>
              <w:left w:val="single" w:sz="4" w:space="0" w:color="auto"/>
              <w:bottom w:val="single" w:sz="4" w:space="0" w:color="auto"/>
              <w:right w:val="single" w:sz="4" w:space="0" w:color="auto"/>
            </w:tcBorders>
          </w:tcPr>
          <w:p w14:paraId="6373252B" w14:textId="77777777" w:rsidR="00227D05" w:rsidRPr="003D7BC1" w:rsidRDefault="00D1055A" w:rsidP="00227D05">
            <w:pPr>
              <w:spacing w:after="0" w:line="240" w:lineRule="auto"/>
              <w:jc w:val="center"/>
              <w:rPr>
                <w:rFonts w:cstheme="minorHAnsi"/>
                <w:sz w:val="18"/>
                <w:szCs w:val="18"/>
              </w:rPr>
            </w:pPr>
            <w:r w:rsidRPr="003D7BC1">
              <w:rPr>
                <w:rFonts w:cstheme="minorHAnsi"/>
                <w:sz w:val="18"/>
                <w:szCs w:val="18"/>
              </w:rPr>
              <w:t>X</w:t>
            </w:r>
          </w:p>
          <w:p w14:paraId="0BF0C845" w14:textId="5365D3C3" w:rsidR="00372C11" w:rsidRPr="003D7BC1" w:rsidRDefault="00372C11" w:rsidP="00227D05">
            <w:pPr>
              <w:spacing w:after="0" w:line="240" w:lineRule="auto"/>
              <w:jc w:val="center"/>
              <w:rPr>
                <w:rFonts w:cstheme="minorHAnsi"/>
                <w:b/>
                <w:sz w:val="18"/>
                <w:szCs w:val="18"/>
              </w:rPr>
            </w:pPr>
            <w:r w:rsidRPr="003D7BC1">
              <w:rPr>
                <w:rFonts w:cstheme="minorHAnsi"/>
                <w:sz w:val="18"/>
                <w:szCs w:val="18"/>
              </w:rPr>
              <w:t>(</w:t>
            </w:r>
            <w:r w:rsidRPr="003D7BC1">
              <w:rPr>
                <w:rFonts w:cstheme="minorHAnsi"/>
                <w:i/>
                <w:sz w:val="18"/>
                <w:szCs w:val="18"/>
              </w:rPr>
              <w:t>evaluare de fond</w:t>
            </w:r>
            <w:r w:rsidRPr="003D7BC1">
              <w:rPr>
                <w:rFonts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F3FADC0" w14:textId="2F0869AE" w:rsidR="00227D05" w:rsidRPr="003D7BC1" w:rsidRDefault="00227D05" w:rsidP="00227D05">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F95872" w14:textId="0921A549" w:rsidR="00AA6574" w:rsidRPr="00290BFF" w:rsidRDefault="00290BFF" w:rsidP="00290BFF">
            <w:pPr>
              <w:spacing w:after="120" w:line="240" w:lineRule="auto"/>
              <w:contextualSpacing/>
              <w:rPr>
                <w:rFonts w:cstheme="minorHAnsi"/>
                <w:bCs/>
                <w:i/>
                <w:sz w:val="18"/>
                <w:szCs w:val="18"/>
              </w:rPr>
            </w:pPr>
            <w:r w:rsidRPr="00D97B1C">
              <w:rPr>
                <w:rFonts w:cstheme="minorHAnsi"/>
                <w:bCs/>
                <w:i/>
                <w:color w:val="1F3864" w:themeColor="accent1" w:themeShade="80"/>
                <w:sz w:val="18"/>
                <w:szCs w:val="18"/>
              </w:rPr>
              <w:t>Se completează în tabelul următor Partea a 2 a: Evaluarea de fond conform principiului DNSH pentru obiectivele de mediu care o impun</w:t>
            </w:r>
          </w:p>
        </w:tc>
      </w:tr>
      <w:tr w:rsidR="00924CCA" w:rsidRPr="003D7BC1" w14:paraId="1FBECB34"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3D7BC1" w:rsidRDefault="00F84D75" w:rsidP="006B3934">
            <w:pPr>
              <w:spacing w:after="0" w:line="240" w:lineRule="auto"/>
              <w:jc w:val="both"/>
              <w:rPr>
                <w:rFonts w:cstheme="minorHAnsi"/>
                <w:sz w:val="18"/>
                <w:szCs w:val="18"/>
              </w:rPr>
            </w:pPr>
            <w:r w:rsidRPr="003D7BC1">
              <w:rPr>
                <w:rFonts w:cstheme="minorHAnsi"/>
                <w:sz w:val="18"/>
                <w:szCs w:val="18"/>
              </w:rPr>
              <w:t>Protecția și refacerea biodiversității și a ecosistemelor</w:t>
            </w:r>
          </w:p>
        </w:tc>
        <w:tc>
          <w:tcPr>
            <w:tcW w:w="946" w:type="dxa"/>
            <w:tcBorders>
              <w:top w:val="single" w:sz="4" w:space="0" w:color="auto"/>
              <w:left w:val="single" w:sz="4" w:space="0" w:color="auto"/>
              <w:bottom w:val="single" w:sz="4" w:space="0" w:color="auto"/>
              <w:right w:val="single" w:sz="4" w:space="0" w:color="auto"/>
            </w:tcBorders>
          </w:tcPr>
          <w:p w14:paraId="66DA8414" w14:textId="77777777" w:rsidR="00290BFF" w:rsidRPr="003D7BC1" w:rsidRDefault="00290BFF" w:rsidP="00290BFF">
            <w:pPr>
              <w:spacing w:after="0" w:line="240" w:lineRule="auto"/>
              <w:jc w:val="center"/>
              <w:rPr>
                <w:rFonts w:cstheme="minorHAnsi"/>
                <w:sz w:val="18"/>
                <w:szCs w:val="18"/>
              </w:rPr>
            </w:pPr>
            <w:r w:rsidRPr="003D7BC1">
              <w:rPr>
                <w:rFonts w:cstheme="minorHAnsi"/>
                <w:sz w:val="18"/>
                <w:szCs w:val="18"/>
              </w:rPr>
              <w:t>X</w:t>
            </w:r>
          </w:p>
          <w:p w14:paraId="6809EA1A" w14:textId="77777777" w:rsidR="00290BFF" w:rsidRPr="003D7BC1" w:rsidRDefault="00290BFF" w:rsidP="00290BFF">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62CE931D" w14:textId="77777777" w:rsidR="00F84D75" w:rsidRPr="003D7BC1" w:rsidRDefault="00F84D75" w:rsidP="00954E94">
            <w:pPr>
              <w:spacing w:after="0" w:line="240" w:lineRule="auto"/>
              <w:jc w:val="both"/>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29EEB373" w14:textId="47FE5EB9" w:rsidR="00372C11" w:rsidRPr="003D7BC1" w:rsidRDefault="00372C11" w:rsidP="00290BFF">
            <w:pPr>
              <w:spacing w:after="120" w:line="240" w:lineRule="auto"/>
              <w:contextualSpacing/>
              <w:jc w:val="center"/>
              <w:rPr>
                <w:rFonts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5671C8B" w14:textId="3BA47E8C" w:rsidR="00F84D75" w:rsidRPr="00290BFF" w:rsidRDefault="00290BFF" w:rsidP="00081C29">
            <w:pPr>
              <w:spacing w:after="0" w:line="240" w:lineRule="auto"/>
              <w:contextualSpacing/>
              <w:jc w:val="both"/>
              <w:rPr>
                <w:rFonts w:eastAsia="Arial" w:cstheme="minorHAnsi"/>
                <w:i/>
                <w:sz w:val="18"/>
                <w:szCs w:val="18"/>
              </w:rPr>
            </w:pPr>
            <w:r w:rsidRPr="00D97B1C">
              <w:rPr>
                <w:rFonts w:eastAsia="Arial" w:cstheme="minorHAnsi"/>
                <w:i/>
                <w:color w:val="1F3864" w:themeColor="accent1" w:themeShade="80"/>
                <w:sz w:val="18"/>
                <w:szCs w:val="18"/>
              </w:rPr>
              <w:t>Se completează în tabelul următor Partea a 2 a: Evaluarea de fond conform principiului DNSH pentru obiectivele de mediu care o impun</w:t>
            </w:r>
          </w:p>
        </w:tc>
      </w:tr>
    </w:tbl>
    <w:p w14:paraId="55FB5B29" w14:textId="77777777" w:rsidR="00184A2E" w:rsidRPr="003D7BC1" w:rsidRDefault="00184A2E" w:rsidP="00954E94">
      <w:pPr>
        <w:spacing w:after="0" w:line="240" w:lineRule="auto"/>
        <w:jc w:val="both"/>
        <w:rPr>
          <w:rFonts w:cstheme="minorHAnsi"/>
          <w:bCs/>
          <w:sz w:val="18"/>
          <w:szCs w:val="18"/>
        </w:rPr>
      </w:pPr>
    </w:p>
    <w:p w14:paraId="4E029F23" w14:textId="77777777" w:rsidR="00D2414A" w:rsidRPr="003D7BC1" w:rsidRDefault="00D2414A" w:rsidP="00954E94">
      <w:pPr>
        <w:spacing w:after="0" w:line="240" w:lineRule="auto"/>
        <w:jc w:val="both"/>
        <w:rPr>
          <w:rFonts w:cstheme="minorHAnsi"/>
          <w:b/>
          <w:iCs/>
          <w:sz w:val="18"/>
          <w:szCs w:val="18"/>
        </w:rPr>
      </w:pPr>
    </w:p>
    <w:p w14:paraId="00DB7338" w14:textId="77777777" w:rsidR="003055CB" w:rsidRPr="003D7BC1" w:rsidRDefault="00184A2E" w:rsidP="003055CB">
      <w:pPr>
        <w:spacing w:after="0" w:line="240" w:lineRule="auto"/>
        <w:jc w:val="both"/>
        <w:rPr>
          <w:rFonts w:cstheme="minorHAnsi"/>
          <w:b/>
          <w:iCs/>
          <w:sz w:val="18"/>
          <w:szCs w:val="18"/>
        </w:rPr>
      </w:pPr>
      <w:r w:rsidRPr="003D7BC1">
        <w:rPr>
          <w:rFonts w:cstheme="minorHAnsi"/>
          <w:b/>
          <w:iCs/>
          <w:sz w:val="18"/>
          <w:szCs w:val="18"/>
        </w:rPr>
        <w:t>Partea a 2- a</w:t>
      </w:r>
      <w:r w:rsidR="000E3748" w:rsidRPr="003D7BC1">
        <w:rPr>
          <w:rFonts w:cstheme="minorHAnsi"/>
          <w:b/>
          <w:iCs/>
          <w:sz w:val="18"/>
          <w:szCs w:val="18"/>
        </w:rPr>
        <w:t>:</w:t>
      </w:r>
      <w:r w:rsidR="003055CB" w:rsidRPr="003D7BC1">
        <w:rPr>
          <w:rFonts w:cstheme="minorHAnsi"/>
          <w:b/>
          <w:iCs/>
          <w:sz w:val="18"/>
          <w:szCs w:val="18"/>
        </w:rPr>
        <w:t xml:space="preserve"> Evaluarea de fond conform principiului DNSH pentru obiectivele de mediu care o impun</w:t>
      </w:r>
    </w:p>
    <w:p w14:paraId="19F37F79" w14:textId="77777777" w:rsidR="000E3748" w:rsidRPr="003D7BC1" w:rsidRDefault="000E3748" w:rsidP="00954E94">
      <w:pPr>
        <w:spacing w:after="0" w:line="240" w:lineRule="auto"/>
        <w:jc w:val="both"/>
        <w:rPr>
          <w:rFonts w:cstheme="minorHAnsi"/>
          <w:b/>
          <w:iCs/>
          <w:sz w:val="18"/>
          <w:szCs w:val="18"/>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3D7BC1" w14:paraId="579371C7" w14:textId="77777777" w:rsidTr="0019558E">
        <w:trPr>
          <w:cantSplit/>
          <w:tblHeader/>
        </w:trPr>
        <w:tc>
          <w:tcPr>
            <w:tcW w:w="1765" w:type="pct"/>
            <w:shd w:val="clear" w:color="auto" w:fill="FFFFFF" w:themeFill="background1"/>
            <w:vAlign w:val="center"/>
          </w:tcPr>
          <w:p w14:paraId="1CD5A5B4" w14:textId="77777777" w:rsidR="00184A2E" w:rsidRPr="003D7BC1" w:rsidRDefault="00184A2E"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Întrebări</w:t>
            </w:r>
          </w:p>
        </w:tc>
        <w:tc>
          <w:tcPr>
            <w:tcW w:w="714" w:type="pct"/>
            <w:shd w:val="clear" w:color="auto" w:fill="FFFFFF" w:themeFill="background1"/>
            <w:vAlign w:val="center"/>
          </w:tcPr>
          <w:p w14:paraId="4B42A91B" w14:textId="77777777" w:rsidR="00184A2E" w:rsidRPr="003D7BC1" w:rsidRDefault="00184A2E"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Nu</w:t>
            </w:r>
          </w:p>
        </w:tc>
        <w:tc>
          <w:tcPr>
            <w:tcW w:w="2521" w:type="pct"/>
            <w:shd w:val="clear" w:color="auto" w:fill="FFFFFF" w:themeFill="background1"/>
            <w:vAlign w:val="center"/>
          </w:tcPr>
          <w:p w14:paraId="43031E95" w14:textId="113D26EA" w:rsidR="00184A2E" w:rsidRPr="003D7BC1" w:rsidRDefault="003055CB"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Justificare</w:t>
            </w:r>
            <w:r w:rsidR="00184A2E" w:rsidRPr="003D7BC1">
              <w:rPr>
                <w:rFonts w:asciiTheme="minorHAnsi" w:eastAsiaTheme="minorHAnsi" w:hAnsiTheme="minorHAnsi" w:cstheme="minorHAnsi"/>
                <w:b/>
                <w:sz w:val="18"/>
                <w:szCs w:val="18"/>
                <w:lang w:val="ro-RO"/>
              </w:rPr>
              <w:t xml:space="preserve"> de fond</w:t>
            </w:r>
          </w:p>
          <w:p w14:paraId="575E4BEC" w14:textId="69B91BC2" w:rsidR="000E3748" w:rsidRPr="003D7BC1" w:rsidRDefault="000E3748" w:rsidP="000E3748">
            <w:pPr>
              <w:jc w:val="center"/>
              <w:rPr>
                <w:rFonts w:asciiTheme="minorHAnsi" w:eastAsiaTheme="minorHAnsi" w:hAnsiTheme="minorHAnsi" w:cstheme="minorHAnsi"/>
                <w:b/>
                <w:sz w:val="18"/>
                <w:szCs w:val="18"/>
                <w:lang w:val="ro-RO"/>
              </w:rPr>
            </w:pPr>
            <w:r w:rsidRPr="003D7BC1">
              <w:rPr>
                <w:rFonts w:asciiTheme="minorHAnsi" w:hAnsiTheme="minorHAnsi" w:cstheme="minorHAnsi"/>
                <w:i/>
                <w:color w:val="002060"/>
                <w:sz w:val="18"/>
                <w:szCs w:val="18"/>
              </w:rPr>
              <w:t xml:space="preserve">- </w:t>
            </w:r>
            <w:proofErr w:type="spellStart"/>
            <w:r w:rsidRPr="003D7BC1">
              <w:rPr>
                <w:rFonts w:asciiTheme="minorHAnsi" w:hAnsiTheme="minorHAnsi" w:cstheme="minorHAnsi"/>
                <w:i/>
                <w:color w:val="002060"/>
                <w:sz w:val="18"/>
                <w:szCs w:val="18"/>
              </w:rPr>
              <w:t>corespunzător</w:t>
            </w:r>
            <w:proofErr w:type="spellEnd"/>
            <w:r w:rsidRPr="003D7BC1">
              <w:rPr>
                <w:rFonts w:asciiTheme="minorHAnsi" w:hAnsiTheme="minorHAnsi" w:cstheme="minorHAnsi"/>
                <w:i/>
                <w:color w:val="002060"/>
                <w:sz w:val="18"/>
                <w:szCs w:val="18"/>
              </w:rPr>
              <w:t xml:space="preserve"> </w:t>
            </w:r>
            <w:proofErr w:type="spellStart"/>
            <w:r w:rsidRPr="003D7BC1">
              <w:rPr>
                <w:rFonts w:asciiTheme="minorHAnsi" w:hAnsiTheme="minorHAnsi" w:cstheme="minorHAnsi"/>
                <w:i/>
                <w:color w:val="002060"/>
                <w:sz w:val="18"/>
                <w:szCs w:val="18"/>
              </w:rPr>
              <w:t>proiectului</w:t>
            </w:r>
            <w:proofErr w:type="spellEnd"/>
            <w:r w:rsidRPr="003D7BC1">
              <w:rPr>
                <w:rFonts w:asciiTheme="minorHAnsi" w:hAnsiTheme="minorHAnsi" w:cstheme="minorHAnsi"/>
                <w:i/>
                <w:color w:val="002060"/>
                <w:sz w:val="18"/>
                <w:szCs w:val="18"/>
              </w:rPr>
              <w:t xml:space="preserve"> -</w:t>
            </w:r>
          </w:p>
        </w:tc>
      </w:tr>
      <w:tr w:rsidR="004947FD" w:rsidRPr="003D7BC1" w14:paraId="48FC697A" w14:textId="77777777" w:rsidTr="0019558E">
        <w:trPr>
          <w:cantSplit/>
        </w:trPr>
        <w:tc>
          <w:tcPr>
            <w:tcW w:w="1765" w:type="pct"/>
            <w:shd w:val="clear" w:color="auto" w:fill="FFFFFF" w:themeFill="background1"/>
          </w:tcPr>
          <w:p w14:paraId="16689DBD" w14:textId="77777777" w:rsidR="004947FD" w:rsidRPr="004947FD" w:rsidRDefault="004947FD" w:rsidP="004947FD">
            <w:pPr>
              <w:spacing w:after="120"/>
              <w:ind w:hanging="2"/>
              <w:jc w:val="both"/>
              <w:rPr>
                <w:rFonts w:ascii="Calibri" w:hAnsi="Calibri" w:cstheme="minorHAnsi"/>
                <w:iCs/>
                <w:sz w:val="18"/>
                <w:szCs w:val="18"/>
                <w:lang w:val="ro-RO"/>
              </w:rPr>
            </w:pPr>
            <w:r w:rsidRPr="004947FD">
              <w:rPr>
                <w:rFonts w:ascii="Calibri" w:hAnsi="Calibri" w:cstheme="minorHAnsi"/>
                <w:i/>
                <w:iCs/>
                <w:sz w:val="18"/>
                <w:szCs w:val="18"/>
                <w:lang w:val="ro-RO"/>
              </w:rPr>
              <w:t>Utilizarea durabilă și protejarea resurselor de apă și a celor marine</w:t>
            </w:r>
            <w:r w:rsidRPr="004947FD">
              <w:rPr>
                <w:rFonts w:ascii="Calibri" w:hAnsi="Calibri" w:cstheme="minorHAnsi"/>
                <w:iCs/>
                <w:sz w:val="18"/>
                <w:szCs w:val="18"/>
                <w:lang w:val="ro-RO"/>
              </w:rPr>
              <w:t>:</w:t>
            </w:r>
          </w:p>
          <w:p w14:paraId="46781EB9" w14:textId="77777777" w:rsidR="004947FD" w:rsidRPr="00D97B1C" w:rsidRDefault="004947FD" w:rsidP="004947FD">
            <w:pPr>
              <w:spacing w:after="120"/>
              <w:ind w:hanging="2"/>
              <w:jc w:val="both"/>
              <w:rPr>
                <w:rFonts w:ascii="Calibri" w:hAnsi="Calibri" w:cstheme="minorHAnsi"/>
                <w:i/>
                <w:color w:val="1F3864" w:themeColor="accent1" w:themeShade="80"/>
                <w:sz w:val="18"/>
                <w:szCs w:val="18"/>
                <w:lang w:val="ro-RO"/>
              </w:rPr>
            </w:pPr>
            <w:r w:rsidRPr="004947FD">
              <w:rPr>
                <w:rFonts w:ascii="Calibri" w:hAnsi="Calibri" w:cstheme="minorHAnsi"/>
                <w:sz w:val="18"/>
                <w:szCs w:val="18"/>
                <w:lang w:val="ro-RO"/>
              </w:rPr>
              <w:t xml:space="preserve">- </w:t>
            </w:r>
            <w:r w:rsidRPr="00D97B1C">
              <w:rPr>
                <w:rFonts w:ascii="Calibri" w:hAnsi="Calibri" w:cstheme="minorHAnsi"/>
                <w:i/>
                <w:color w:val="1F3864" w:themeColor="accent1" w:themeShade="80"/>
                <w:sz w:val="18"/>
                <w:szCs w:val="18"/>
                <w:lang w:val="ro-RO"/>
              </w:rPr>
              <w:t xml:space="preserve">Se preconizează că măsura va fi nocivă pentru: </w:t>
            </w:r>
          </w:p>
          <w:p w14:paraId="784BB072" w14:textId="038E7F5B" w:rsidR="004947FD" w:rsidRPr="00D97B1C" w:rsidRDefault="004947FD" w:rsidP="00780642">
            <w:pPr>
              <w:pStyle w:val="ListParagraph"/>
              <w:numPr>
                <w:ilvl w:val="0"/>
                <w:numId w:val="1"/>
              </w:numPr>
              <w:spacing w:after="120"/>
              <w:ind w:left="340" w:hanging="170"/>
              <w:jc w:val="both"/>
              <w:rPr>
                <w:rFonts w:ascii="Calibri" w:hAnsi="Calibri" w:cstheme="minorHAnsi"/>
                <w:i/>
                <w:color w:val="1F3864" w:themeColor="accent1" w:themeShade="80"/>
                <w:sz w:val="18"/>
                <w:szCs w:val="18"/>
                <w:lang w:val="ro-RO"/>
              </w:rPr>
            </w:pPr>
            <w:r w:rsidRPr="00D97B1C">
              <w:rPr>
                <w:rFonts w:ascii="Calibri" w:hAnsi="Calibri" w:cstheme="minorHAnsi"/>
                <w:i/>
                <w:color w:val="1F3864" w:themeColor="accent1" w:themeShade="80"/>
                <w:sz w:val="18"/>
                <w:szCs w:val="18"/>
                <w:lang w:val="ro-RO"/>
              </w:rPr>
              <w:t xml:space="preserve">         starea bună sau pentru potențialul ecologic bun al corpurilor de apă, inclusiv al apelor de suprafață și subterane sau</w:t>
            </w:r>
          </w:p>
          <w:p w14:paraId="539F45F0" w14:textId="4C743D3E" w:rsidR="004947FD" w:rsidRPr="004947FD" w:rsidRDefault="004947FD" w:rsidP="00780642">
            <w:pPr>
              <w:pStyle w:val="ListParagraph"/>
              <w:numPr>
                <w:ilvl w:val="0"/>
                <w:numId w:val="1"/>
              </w:numPr>
              <w:spacing w:after="120"/>
              <w:ind w:left="340" w:hanging="170"/>
              <w:jc w:val="both"/>
              <w:rPr>
                <w:rFonts w:ascii="Calibri" w:hAnsi="Calibri" w:cstheme="minorHAnsi"/>
                <w:sz w:val="18"/>
                <w:szCs w:val="18"/>
                <w:lang w:val="ro-RO"/>
              </w:rPr>
            </w:pPr>
            <w:r w:rsidRPr="00D97B1C">
              <w:rPr>
                <w:rFonts w:ascii="Calibri" w:hAnsi="Calibri" w:cstheme="minorHAnsi"/>
                <w:i/>
                <w:color w:val="1F3864" w:themeColor="accent1" w:themeShade="80"/>
                <w:sz w:val="18"/>
                <w:szCs w:val="18"/>
                <w:lang w:val="ro-RO"/>
              </w:rPr>
              <w:t>starea ecologică bună a apelor marine?</w:t>
            </w:r>
          </w:p>
        </w:tc>
        <w:tc>
          <w:tcPr>
            <w:tcW w:w="714" w:type="pct"/>
            <w:shd w:val="clear" w:color="auto" w:fill="FFFFFF" w:themeFill="background1"/>
            <w:vAlign w:val="center"/>
          </w:tcPr>
          <w:p w14:paraId="204AF942" w14:textId="0CB86E73" w:rsidR="004947FD" w:rsidRPr="004947FD" w:rsidRDefault="004947FD" w:rsidP="000E3748">
            <w:pPr>
              <w:jc w:val="center"/>
              <w:rPr>
                <w:rFonts w:cstheme="minorHAnsi"/>
                <w:sz w:val="18"/>
                <w:szCs w:val="18"/>
              </w:rPr>
            </w:pPr>
            <w:r w:rsidRPr="004947FD">
              <w:rPr>
                <w:rFonts w:cstheme="minorHAnsi"/>
                <w:sz w:val="18"/>
                <w:szCs w:val="18"/>
              </w:rPr>
              <w:t>X</w:t>
            </w:r>
          </w:p>
        </w:tc>
        <w:tc>
          <w:tcPr>
            <w:tcW w:w="2521" w:type="pct"/>
            <w:shd w:val="clear" w:color="auto" w:fill="FFFFFF" w:themeFill="background1"/>
            <w:vAlign w:val="center"/>
          </w:tcPr>
          <w:p w14:paraId="6AEA042E" w14:textId="77777777" w:rsidR="004947FD" w:rsidRPr="004947FD" w:rsidRDefault="004947FD" w:rsidP="004947FD">
            <w:pPr>
              <w:rPr>
                <w:rFonts w:ascii="Calibri" w:hAnsi="Calibri" w:cstheme="minorHAnsi"/>
                <w:sz w:val="18"/>
                <w:szCs w:val="18"/>
                <w:lang w:val="ro-RO"/>
              </w:rPr>
            </w:pPr>
            <w:r w:rsidRPr="004947FD">
              <w:rPr>
                <w:rFonts w:ascii="Calibri" w:hAnsi="Calibri" w:cstheme="minorHAnsi"/>
                <w:color w:val="1F3864" w:themeColor="accent1" w:themeShade="80"/>
                <w:sz w:val="18"/>
                <w:szCs w:val="18"/>
                <w:lang w:val="ro-RO"/>
              </w:rPr>
              <w:t>Evaluarea de fond a DNSH la nivel PDD a concluzionat că investițiile propuse pentru acțiunea 1.3 nu afectează obiectivul de utilizare durabilă și de protejare a resurselor de apă și a celor marine.</w:t>
            </w:r>
          </w:p>
          <w:p w14:paraId="1512FBDD" w14:textId="77777777" w:rsidR="004947FD" w:rsidRDefault="004947FD" w:rsidP="004947FD">
            <w:pPr>
              <w:rPr>
                <w:rFonts w:ascii="Calibri" w:hAnsi="Calibri" w:cstheme="minorHAnsi"/>
                <w:sz w:val="18"/>
                <w:szCs w:val="18"/>
                <w:lang w:val="ro-RO"/>
              </w:rPr>
            </w:pPr>
          </w:p>
          <w:p w14:paraId="200DDD98" w14:textId="39503BBC" w:rsidR="00DE4C94" w:rsidRDefault="00D97B1C" w:rsidP="00DE4C94">
            <w:pPr>
              <w:rPr>
                <w:rFonts w:ascii="Calibri" w:hAnsi="Calibri"/>
                <w:color w:val="1F3864" w:themeColor="accent1" w:themeShade="80"/>
                <w:sz w:val="18"/>
                <w:szCs w:val="18"/>
              </w:rPr>
            </w:pPr>
            <w:r w:rsidRPr="00500FD5">
              <w:rPr>
                <w:rFonts w:ascii="Calibri" w:hAnsi="Calibri" w:cstheme="minorHAnsi"/>
                <w:bCs/>
                <w:color w:val="1F3864" w:themeColor="accent1" w:themeShade="80"/>
                <w:sz w:val="18"/>
                <w:szCs w:val="18"/>
                <w:lang w:val="ro-RO"/>
              </w:rPr>
              <w:t>Pentru proiecte tip A și B</w:t>
            </w:r>
            <w:r w:rsidR="00DE4C94" w:rsidRPr="00500FD5">
              <w:rPr>
                <w:rFonts w:ascii="Calibri" w:hAnsi="Calibri" w:cstheme="minorHAnsi"/>
                <w:bCs/>
                <w:color w:val="1F3864" w:themeColor="accent1" w:themeShade="80"/>
                <w:sz w:val="18"/>
                <w:szCs w:val="18"/>
                <w:lang w:val="ro-RO"/>
              </w:rPr>
              <w:t xml:space="preserve"> se va preciza/explica modul în care </w:t>
            </w:r>
            <w:proofErr w:type="spellStart"/>
            <w:r w:rsidR="00DE4C94" w:rsidRPr="00500FD5">
              <w:rPr>
                <w:rFonts w:ascii="Calibri" w:hAnsi="Calibri"/>
                <w:color w:val="1F3864" w:themeColor="accent1" w:themeShade="80"/>
                <w:sz w:val="18"/>
                <w:szCs w:val="18"/>
              </w:rPr>
              <w:t>investițiile</w:t>
            </w:r>
            <w:proofErr w:type="spellEnd"/>
            <w:r w:rsidR="00DE4C94" w:rsidRPr="00500FD5">
              <w:rPr>
                <w:rFonts w:ascii="Calibri" w:hAnsi="Calibri"/>
                <w:color w:val="1F3864" w:themeColor="accent1" w:themeShade="80"/>
                <w:sz w:val="18"/>
                <w:szCs w:val="18"/>
              </w:rPr>
              <w:t xml:space="preserve"> </w:t>
            </w:r>
            <w:proofErr w:type="spellStart"/>
            <w:r w:rsidR="00DE4C94" w:rsidRPr="00500FD5">
              <w:rPr>
                <w:rFonts w:ascii="Calibri" w:hAnsi="Calibri"/>
                <w:color w:val="1F3864" w:themeColor="accent1" w:themeShade="80"/>
                <w:sz w:val="18"/>
                <w:szCs w:val="18"/>
              </w:rPr>
              <w:t>propuse</w:t>
            </w:r>
            <w:proofErr w:type="spellEnd"/>
            <w:r w:rsidR="00DE4C94" w:rsidRPr="00500FD5">
              <w:rPr>
                <w:rFonts w:ascii="Calibri" w:hAnsi="Calibri"/>
                <w:color w:val="1F3864" w:themeColor="accent1" w:themeShade="80"/>
                <w:sz w:val="18"/>
                <w:szCs w:val="18"/>
              </w:rPr>
              <w:t xml:space="preserve"> nu </w:t>
            </w:r>
            <w:proofErr w:type="spellStart"/>
            <w:r w:rsidR="00DE4C94" w:rsidRPr="00500FD5">
              <w:rPr>
                <w:rFonts w:ascii="Calibri" w:hAnsi="Calibri"/>
                <w:color w:val="1F3864" w:themeColor="accent1" w:themeShade="80"/>
                <w:sz w:val="18"/>
                <w:szCs w:val="18"/>
              </w:rPr>
              <w:t>vor</w:t>
            </w:r>
            <w:proofErr w:type="spellEnd"/>
            <w:r w:rsidR="00DE4C94" w:rsidRPr="00500FD5">
              <w:rPr>
                <w:rFonts w:ascii="Calibri" w:hAnsi="Calibri"/>
                <w:color w:val="1F3864" w:themeColor="accent1" w:themeShade="80"/>
                <w:sz w:val="18"/>
                <w:szCs w:val="18"/>
              </w:rPr>
              <w:t xml:space="preserve"> </w:t>
            </w:r>
            <w:proofErr w:type="spellStart"/>
            <w:r w:rsidR="00DE4C94" w:rsidRPr="00500FD5">
              <w:rPr>
                <w:rFonts w:ascii="Calibri" w:hAnsi="Calibri"/>
                <w:color w:val="1F3864" w:themeColor="accent1" w:themeShade="80"/>
                <w:sz w:val="18"/>
                <w:szCs w:val="18"/>
              </w:rPr>
              <w:t>afecta</w:t>
            </w:r>
            <w:proofErr w:type="spellEnd"/>
            <w:r w:rsidR="00DE4C94" w:rsidRPr="00500FD5">
              <w:rPr>
                <w:rFonts w:ascii="Calibri" w:hAnsi="Calibri"/>
                <w:color w:val="1F3864" w:themeColor="accent1" w:themeShade="80"/>
                <w:sz w:val="18"/>
                <w:szCs w:val="18"/>
              </w:rPr>
              <w:t xml:space="preserve"> </w:t>
            </w:r>
            <w:proofErr w:type="spellStart"/>
            <w:r w:rsidR="00DE4C94" w:rsidRPr="00500FD5">
              <w:rPr>
                <w:rFonts w:ascii="Calibri" w:hAnsi="Calibri"/>
                <w:color w:val="1F3864" w:themeColor="accent1" w:themeShade="80"/>
                <w:sz w:val="18"/>
                <w:szCs w:val="18"/>
              </w:rPr>
              <w:t>obiectivul</w:t>
            </w:r>
            <w:proofErr w:type="spellEnd"/>
            <w:r w:rsidR="00DE4C94" w:rsidRPr="00500FD5">
              <w:rPr>
                <w:rFonts w:ascii="Calibri" w:hAnsi="Calibri"/>
                <w:color w:val="1F3864" w:themeColor="accent1" w:themeShade="80"/>
                <w:sz w:val="18"/>
                <w:szCs w:val="18"/>
              </w:rPr>
              <w:t xml:space="preserve"> de </w:t>
            </w:r>
            <w:proofErr w:type="spellStart"/>
            <w:r w:rsidR="00DE4C94" w:rsidRPr="00500FD5">
              <w:rPr>
                <w:rFonts w:ascii="Calibri" w:hAnsi="Calibri"/>
                <w:color w:val="1F3864" w:themeColor="accent1" w:themeShade="80"/>
                <w:sz w:val="18"/>
                <w:szCs w:val="18"/>
              </w:rPr>
              <w:t>utilizare</w:t>
            </w:r>
            <w:proofErr w:type="spellEnd"/>
            <w:r w:rsidR="00DE4C94" w:rsidRPr="00500FD5">
              <w:rPr>
                <w:rFonts w:ascii="Calibri" w:hAnsi="Calibri"/>
                <w:color w:val="1F3864" w:themeColor="accent1" w:themeShade="80"/>
                <w:sz w:val="18"/>
                <w:szCs w:val="18"/>
              </w:rPr>
              <w:t xml:space="preserve"> </w:t>
            </w:r>
            <w:proofErr w:type="spellStart"/>
            <w:r w:rsidR="00DE4C94" w:rsidRPr="00500FD5">
              <w:rPr>
                <w:rFonts w:ascii="Calibri" w:hAnsi="Calibri"/>
                <w:color w:val="1F3864" w:themeColor="accent1" w:themeShade="80"/>
                <w:sz w:val="18"/>
                <w:szCs w:val="18"/>
              </w:rPr>
              <w:t>durabilă</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și</w:t>
            </w:r>
            <w:proofErr w:type="spellEnd"/>
            <w:r w:rsidR="00DE4C94" w:rsidRPr="00DE4C94">
              <w:rPr>
                <w:rFonts w:ascii="Calibri" w:hAnsi="Calibri"/>
                <w:color w:val="1F3864" w:themeColor="accent1" w:themeShade="80"/>
                <w:sz w:val="18"/>
                <w:szCs w:val="18"/>
              </w:rPr>
              <w:t xml:space="preserve"> de </w:t>
            </w:r>
            <w:proofErr w:type="spellStart"/>
            <w:r w:rsidR="00DE4C94" w:rsidRPr="00DE4C94">
              <w:rPr>
                <w:rFonts w:ascii="Calibri" w:hAnsi="Calibri"/>
                <w:color w:val="1F3864" w:themeColor="accent1" w:themeShade="80"/>
                <w:sz w:val="18"/>
                <w:szCs w:val="18"/>
              </w:rPr>
              <w:t>protejare</w:t>
            </w:r>
            <w:proofErr w:type="spellEnd"/>
            <w:r w:rsidR="00DE4C94" w:rsidRPr="00DE4C94">
              <w:rPr>
                <w:rFonts w:ascii="Calibri" w:hAnsi="Calibri"/>
                <w:color w:val="1F3864" w:themeColor="accent1" w:themeShade="80"/>
                <w:sz w:val="18"/>
                <w:szCs w:val="18"/>
              </w:rPr>
              <w:t xml:space="preserve"> a </w:t>
            </w:r>
            <w:proofErr w:type="spellStart"/>
            <w:r w:rsidR="00DE4C94" w:rsidRPr="00DE4C94">
              <w:rPr>
                <w:rFonts w:ascii="Calibri" w:hAnsi="Calibri"/>
                <w:color w:val="1F3864" w:themeColor="accent1" w:themeShade="80"/>
                <w:sz w:val="18"/>
                <w:szCs w:val="18"/>
              </w:rPr>
              <w:t>resurselor</w:t>
            </w:r>
            <w:proofErr w:type="spellEnd"/>
            <w:r w:rsidR="00DE4C94" w:rsidRPr="00DE4C94">
              <w:rPr>
                <w:rFonts w:ascii="Calibri" w:hAnsi="Calibri"/>
                <w:color w:val="1F3864" w:themeColor="accent1" w:themeShade="80"/>
                <w:sz w:val="18"/>
                <w:szCs w:val="18"/>
              </w:rPr>
              <w:t xml:space="preserve"> de </w:t>
            </w:r>
            <w:proofErr w:type="spellStart"/>
            <w:r w:rsidR="00DE4C94" w:rsidRPr="00DE4C94">
              <w:rPr>
                <w:rFonts w:ascii="Calibri" w:hAnsi="Calibri"/>
                <w:color w:val="1F3864" w:themeColor="accent1" w:themeShade="80"/>
                <w:sz w:val="18"/>
                <w:szCs w:val="18"/>
              </w:rPr>
              <w:t>apă</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și</w:t>
            </w:r>
            <w:proofErr w:type="spellEnd"/>
            <w:r w:rsidR="00DE4C94" w:rsidRPr="00DE4C94">
              <w:rPr>
                <w:rFonts w:ascii="Calibri" w:hAnsi="Calibri"/>
                <w:color w:val="1F3864" w:themeColor="accent1" w:themeShade="80"/>
                <w:sz w:val="18"/>
                <w:szCs w:val="18"/>
              </w:rPr>
              <w:t xml:space="preserve"> a </w:t>
            </w:r>
            <w:proofErr w:type="spellStart"/>
            <w:r w:rsidR="00DE4C94" w:rsidRPr="00DE4C94">
              <w:rPr>
                <w:rFonts w:ascii="Calibri" w:hAnsi="Calibri"/>
                <w:color w:val="1F3864" w:themeColor="accent1" w:themeShade="80"/>
                <w:sz w:val="18"/>
                <w:szCs w:val="18"/>
              </w:rPr>
              <w:t>celor</w:t>
            </w:r>
            <w:proofErr w:type="spellEnd"/>
            <w:r w:rsidR="00DE4C94" w:rsidRPr="00DE4C94">
              <w:rPr>
                <w:rFonts w:ascii="Calibri" w:hAnsi="Calibri"/>
                <w:color w:val="1F3864" w:themeColor="accent1" w:themeShade="80"/>
                <w:sz w:val="18"/>
                <w:szCs w:val="18"/>
              </w:rPr>
              <w:t xml:space="preserve"> marine </w:t>
            </w:r>
            <w:proofErr w:type="spellStart"/>
            <w:r w:rsidR="00DE4C94">
              <w:rPr>
                <w:rFonts w:ascii="Calibri" w:hAnsi="Calibri"/>
                <w:color w:val="1F3864" w:themeColor="accent1" w:themeShade="80"/>
                <w:sz w:val="18"/>
                <w:szCs w:val="18"/>
              </w:rPr>
              <w:t>și</w:t>
            </w:r>
            <w:proofErr w:type="spellEnd"/>
            <w:r w:rsidR="00DE4C94">
              <w:rPr>
                <w:rFonts w:ascii="Calibri" w:hAnsi="Calibri"/>
                <w:color w:val="1F3864" w:themeColor="accent1" w:themeShade="80"/>
                <w:sz w:val="18"/>
                <w:szCs w:val="18"/>
              </w:rPr>
              <w:t xml:space="preserve"> </w:t>
            </w:r>
            <w:proofErr w:type="spellStart"/>
            <w:r w:rsidR="00DE4C94">
              <w:rPr>
                <w:rFonts w:ascii="Calibri" w:hAnsi="Calibri"/>
                <w:color w:val="1F3864" w:themeColor="accent1" w:themeShade="80"/>
                <w:sz w:val="18"/>
                <w:szCs w:val="18"/>
              </w:rPr>
              <w:t>va</w:t>
            </w:r>
            <w:proofErr w:type="spellEnd"/>
            <w:r w:rsidR="00DE4C94">
              <w:rPr>
                <w:rFonts w:ascii="Calibri" w:hAnsi="Calibri"/>
                <w:color w:val="1F3864" w:themeColor="accent1" w:themeShade="80"/>
                <w:sz w:val="18"/>
                <w:szCs w:val="18"/>
              </w:rPr>
              <w:t xml:space="preserve"> </w:t>
            </w:r>
            <w:proofErr w:type="spellStart"/>
            <w:r w:rsidR="00DE4C94">
              <w:rPr>
                <w:rFonts w:ascii="Calibri" w:hAnsi="Calibri"/>
                <w:color w:val="1F3864" w:themeColor="accent1" w:themeShade="80"/>
                <w:sz w:val="18"/>
                <w:szCs w:val="18"/>
              </w:rPr>
              <w:t>confirma</w:t>
            </w:r>
            <w:proofErr w:type="spellEnd"/>
            <w:r w:rsidR="00DE4C94">
              <w:rPr>
                <w:rFonts w:ascii="Calibri" w:hAnsi="Calibri"/>
                <w:color w:val="1F3864" w:themeColor="accent1" w:themeShade="80"/>
                <w:sz w:val="18"/>
                <w:szCs w:val="18"/>
              </w:rPr>
              <w:t xml:space="preserve"> </w:t>
            </w:r>
            <w:proofErr w:type="spellStart"/>
            <w:r w:rsidR="00DE4C94">
              <w:rPr>
                <w:rFonts w:ascii="Calibri" w:hAnsi="Calibri"/>
                <w:color w:val="1F3864" w:themeColor="accent1" w:themeShade="80"/>
                <w:sz w:val="18"/>
                <w:szCs w:val="18"/>
              </w:rPr>
              <w:t>că</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dezvoltarea</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infrastructurii</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va</w:t>
            </w:r>
            <w:proofErr w:type="spellEnd"/>
            <w:r w:rsidR="00DE4C94" w:rsidRPr="00DE4C94">
              <w:rPr>
                <w:rFonts w:ascii="Calibri" w:hAnsi="Calibri"/>
                <w:color w:val="1F3864" w:themeColor="accent1" w:themeShade="80"/>
                <w:sz w:val="18"/>
                <w:szCs w:val="18"/>
              </w:rPr>
              <w:t xml:space="preserve"> fi </w:t>
            </w:r>
            <w:proofErr w:type="spellStart"/>
            <w:r w:rsidR="00DE4C94" w:rsidRPr="00DE4C94">
              <w:rPr>
                <w:rFonts w:ascii="Calibri" w:hAnsi="Calibri"/>
                <w:color w:val="1F3864" w:themeColor="accent1" w:themeShade="80"/>
                <w:sz w:val="18"/>
                <w:szCs w:val="18"/>
              </w:rPr>
              <w:t>realizată</w:t>
            </w:r>
            <w:proofErr w:type="spellEnd"/>
            <w:r w:rsidR="00DE4C94" w:rsidRPr="00DE4C94">
              <w:rPr>
                <w:rFonts w:ascii="Calibri" w:hAnsi="Calibri"/>
                <w:color w:val="1F3864" w:themeColor="accent1" w:themeShade="80"/>
                <w:sz w:val="18"/>
                <w:szCs w:val="18"/>
              </w:rPr>
              <w:t xml:space="preserve"> cu </w:t>
            </w:r>
            <w:proofErr w:type="spellStart"/>
            <w:r w:rsidR="00DE4C94" w:rsidRPr="00DE4C94">
              <w:rPr>
                <w:rFonts w:ascii="Calibri" w:hAnsi="Calibri"/>
                <w:color w:val="1F3864" w:themeColor="accent1" w:themeShade="80"/>
                <w:sz w:val="18"/>
                <w:szCs w:val="18"/>
              </w:rPr>
              <w:t>respectarea</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următoarelor</w:t>
            </w:r>
            <w:proofErr w:type="spellEnd"/>
            <w:r w:rsidR="00DE4C94" w:rsidRPr="00DE4C94">
              <w:rPr>
                <w:rFonts w:ascii="Calibri" w:hAnsi="Calibri"/>
                <w:color w:val="1F3864" w:themeColor="accent1" w:themeShade="80"/>
                <w:sz w:val="18"/>
                <w:szCs w:val="18"/>
              </w:rPr>
              <w:t xml:space="preserve"> </w:t>
            </w:r>
            <w:proofErr w:type="spellStart"/>
            <w:r w:rsidR="00DE4C94" w:rsidRPr="00DE4C94">
              <w:rPr>
                <w:rFonts w:ascii="Calibri" w:hAnsi="Calibri"/>
                <w:color w:val="1F3864" w:themeColor="accent1" w:themeShade="80"/>
                <w:sz w:val="18"/>
                <w:szCs w:val="18"/>
              </w:rPr>
              <w:t>cerințe</w:t>
            </w:r>
            <w:proofErr w:type="spellEnd"/>
            <w:r w:rsidR="00DE4C94" w:rsidRPr="00DE4C94">
              <w:rPr>
                <w:rFonts w:ascii="Calibri" w:hAnsi="Calibri"/>
                <w:color w:val="1F3864" w:themeColor="accent1" w:themeShade="80"/>
                <w:sz w:val="18"/>
                <w:szCs w:val="18"/>
              </w:rPr>
              <w:t>:</w:t>
            </w:r>
          </w:p>
          <w:p w14:paraId="56107CA1" w14:textId="77777777" w:rsidR="00DE4C94" w:rsidRPr="00DE4C94" w:rsidRDefault="00DE4C94" w:rsidP="00DE4C94">
            <w:pPr>
              <w:rPr>
                <w:rFonts w:ascii="Calibri" w:hAnsi="Calibri"/>
                <w:color w:val="1F3864" w:themeColor="accent1" w:themeShade="80"/>
                <w:sz w:val="18"/>
                <w:szCs w:val="18"/>
              </w:rPr>
            </w:pPr>
          </w:p>
          <w:p w14:paraId="3AA9CB57" w14:textId="4EFAD2AE" w:rsidR="00D97B1C" w:rsidRDefault="00DE4C94" w:rsidP="00DE4C94">
            <w:pPr>
              <w:rPr>
                <w:rFonts w:ascii="Calibri" w:hAnsi="Calibri" w:cstheme="minorHAnsi"/>
                <w:color w:val="1F3864" w:themeColor="accent1" w:themeShade="80"/>
                <w:sz w:val="18"/>
                <w:szCs w:val="18"/>
                <w:lang w:val="ro-RO"/>
              </w:rPr>
            </w:pPr>
            <w:r w:rsidRPr="00DE4C94">
              <w:rPr>
                <w:rFonts w:ascii="Calibri" w:hAnsi="Calibri"/>
                <w:color w:val="1F3864" w:themeColor="accent1" w:themeShade="80"/>
                <w:sz w:val="18"/>
                <w:szCs w:val="18"/>
                <w:lang w:val="ro-RO"/>
              </w:rPr>
              <w:t>Lucrările nu vor deteriora starea / potențialul ecologic a / al corpurilor de apă și nu vor împiedica îmbunătățirea potențialului ecologic cu luarea în considerare a efectelor schimbărilor climatice;</w:t>
            </w:r>
          </w:p>
          <w:p w14:paraId="29512E62" w14:textId="77777777" w:rsidR="00DE4C94" w:rsidRPr="00DE4C94" w:rsidRDefault="00DE4C94" w:rsidP="00DE4C94">
            <w:pPr>
              <w:spacing w:before="120" w:after="120" w:line="256" w:lineRule="auto"/>
              <w:jc w:val="both"/>
              <w:rPr>
                <w:rFonts w:ascii="Calibri" w:hAnsi="Calibri"/>
                <w:color w:val="1F3864" w:themeColor="accent1" w:themeShade="80"/>
                <w:sz w:val="18"/>
                <w:szCs w:val="18"/>
              </w:rPr>
            </w:pPr>
            <w:r w:rsidRPr="00DE4C94">
              <w:rPr>
                <w:rFonts w:ascii="Calibri" w:hAnsi="Calibri"/>
                <w:color w:val="1F3864" w:themeColor="accent1" w:themeShade="80"/>
                <w:sz w:val="18"/>
                <w:szCs w:val="18"/>
              </w:rPr>
              <w:t xml:space="preserve">Prin </w:t>
            </w:r>
            <w:proofErr w:type="spellStart"/>
            <w:r w:rsidRPr="00DE4C94">
              <w:rPr>
                <w:rFonts w:ascii="Calibri" w:hAnsi="Calibri"/>
                <w:color w:val="1F3864" w:themeColor="accent1" w:themeShade="80"/>
                <w:sz w:val="18"/>
                <w:szCs w:val="18"/>
              </w:rPr>
              <w:t>excepție</w:t>
            </w:r>
            <w:proofErr w:type="spellEnd"/>
            <w:r w:rsidRPr="00DE4C94">
              <w:rPr>
                <w:rFonts w:ascii="Calibri" w:hAnsi="Calibri"/>
                <w:color w:val="1F3864" w:themeColor="accent1" w:themeShade="80"/>
                <w:sz w:val="18"/>
                <w:szCs w:val="18"/>
              </w:rPr>
              <w:t xml:space="preserve"> de la </w:t>
            </w:r>
            <w:proofErr w:type="spellStart"/>
            <w:r w:rsidRPr="00DE4C94">
              <w:rPr>
                <w:rFonts w:ascii="Calibri" w:hAnsi="Calibri"/>
                <w:color w:val="1F3864" w:themeColor="accent1" w:themeShade="80"/>
                <w:sz w:val="18"/>
                <w:szCs w:val="18"/>
              </w:rPr>
              <w:t>cerința</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mai</w:t>
            </w:r>
            <w:proofErr w:type="spellEnd"/>
            <w:r w:rsidRPr="00DE4C94">
              <w:rPr>
                <w:rFonts w:ascii="Calibri" w:hAnsi="Calibri"/>
                <w:color w:val="1F3864" w:themeColor="accent1" w:themeShade="80"/>
                <w:sz w:val="18"/>
                <w:szCs w:val="18"/>
              </w:rPr>
              <w:t xml:space="preserve"> sus, </w:t>
            </w:r>
            <w:proofErr w:type="spellStart"/>
            <w:r w:rsidRPr="00DE4C94">
              <w:rPr>
                <w:rFonts w:ascii="Calibri" w:hAnsi="Calibri"/>
                <w:color w:val="1F3864" w:themeColor="accent1" w:themeShade="80"/>
                <w:sz w:val="18"/>
                <w:szCs w:val="18"/>
              </w:rPr>
              <w:t>în</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cazul</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în</w:t>
            </w:r>
            <w:proofErr w:type="spellEnd"/>
            <w:r w:rsidRPr="00DE4C94">
              <w:rPr>
                <w:rFonts w:ascii="Calibri" w:hAnsi="Calibri"/>
                <w:color w:val="1F3864" w:themeColor="accent1" w:themeShade="80"/>
                <w:sz w:val="18"/>
                <w:szCs w:val="18"/>
              </w:rPr>
              <w:t xml:space="preserve"> care </w:t>
            </w:r>
            <w:proofErr w:type="spellStart"/>
            <w:r w:rsidRPr="00DE4C94">
              <w:rPr>
                <w:rFonts w:ascii="Calibri" w:hAnsi="Calibri"/>
                <w:color w:val="1F3864" w:themeColor="accent1" w:themeShade="80"/>
                <w:sz w:val="18"/>
                <w:szCs w:val="18"/>
              </w:rPr>
              <w:t>investițiile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propuse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în</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cadrul</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proiectului</w:t>
            </w:r>
            <w:proofErr w:type="spellEnd"/>
            <w:r w:rsidRPr="00DE4C94">
              <w:rPr>
                <w:rFonts w:ascii="Calibri" w:hAnsi="Calibri"/>
                <w:color w:val="1F3864" w:themeColor="accent1" w:themeShade="80"/>
                <w:sz w:val="18"/>
                <w:szCs w:val="18"/>
              </w:rPr>
              <w:t xml:space="preserve"> pot </w:t>
            </w:r>
            <w:proofErr w:type="spellStart"/>
            <w:r w:rsidRPr="00DE4C94">
              <w:rPr>
                <w:rFonts w:ascii="Calibri" w:hAnsi="Calibri"/>
                <w:color w:val="1F3864" w:themeColor="accent1" w:themeShade="80"/>
                <w:sz w:val="18"/>
                <w:szCs w:val="18"/>
              </w:rPr>
              <w:t>deteriora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starea</w:t>
            </w:r>
            <w:proofErr w:type="spellEnd"/>
            <w:r w:rsidRPr="00DE4C94">
              <w:rPr>
                <w:rFonts w:ascii="Calibri" w:hAnsi="Calibri"/>
                <w:color w:val="1F3864" w:themeColor="accent1" w:themeShade="80"/>
                <w:sz w:val="18"/>
                <w:szCs w:val="18"/>
              </w:rPr>
              <w:t xml:space="preserve"> / </w:t>
            </w:r>
            <w:proofErr w:type="spellStart"/>
            <w:r w:rsidRPr="00DE4C94">
              <w:rPr>
                <w:rFonts w:ascii="Calibri" w:hAnsi="Calibri"/>
                <w:color w:val="1F3864" w:themeColor="accent1" w:themeShade="80"/>
                <w:sz w:val="18"/>
                <w:szCs w:val="18"/>
              </w:rPr>
              <w:t>potențialul</w:t>
            </w:r>
            <w:proofErr w:type="spellEnd"/>
            <w:r w:rsidRPr="00DE4C94">
              <w:rPr>
                <w:rFonts w:ascii="Calibri" w:hAnsi="Calibri"/>
                <w:color w:val="1F3864" w:themeColor="accent1" w:themeShade="80"/>
                <w:sz w:val="18"/>
                <w:szCs w:val="18"/>
              </w:rPr>
              <w:t xml:space="preserve"> ecologic ca </w:t>
            </w:r>
            <w:proofErr w:type="spellStart"/>
            <w:r w:rsidRPr="00DE4C94">
              <w:rPr>
                <w:rFonts w:ascii="Calibri" w:hAnsi="Calibri"/>
                <w:color w:val="1F3864" w:themeColor="accent1" w:themeShade="80"/>
                <w:sz w:val="18"/>
                <w:szCs w:val="18"/>
              </w:rPr>
              <w:t>urmare</w:t>
            </w:r>
            <w:proofErr w:type="spellEnd"/>
            <w:r w:rsidRPr="00DE4C94">
              <w:rPr>
                <w:rFonts w:ascii="Calibri" w:hAnsi="Calibri"/>
                <w:color w:val="1F3864" w:themeColor="accent1" w:themeShade="80"/>
                <w:sz w:val="18"/>
                <w:szCs w:val="18"/>
              </w:rPr>
              <w:t xml:space="preserve"> a </w:t>
            </w:r>
            <w:proofErr w:type="spellStart"/>
            <w:r w:rsidRPr="00DE4C94">
              <w:rPr>
                <w:rFonts w:ascii="Calibri" w:hAnsi="Calibri"/>
                <w:color w:val="1F3864" w:themeColor="accent1" w:themeShade="80"/>
                <w:sz w:val="18"/>
                <w:szCs w:val="18"/>
              </w:rPr>
              <w:t>modificărilor</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natură</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morfologică</w:t>
            </w:r>
            <w:proofErr w:type="spellEnd"/>
            <w:r w:rsidRPr="00DE4C94">
              <w:rPr>
                <w:rFonts w:ascii="Calibri" w:hAnsi="Calibri"/>
                <w:color w:val="1F3864" w:themeColor="accent1" w:themeShade="80"/>
                <w:sz w:val="18"/>
                <w:szCs w:val="18"/>
              </w:rPr>
              <w:t xml:space="preserve"> a </w:t>
            </w:r>
            <w:proofErr w:type="spellStart"/>
            <w:r w:rsidRPr="00DE4C94">
              <w:rPr>
                <w:rFonts w:ascii="Calibri" w:hAnsi="Calibri"/>
                <w:color w:val="1F3864" w:themeColor="accent1" w:themeShade="80"/>
                <w:sz w:val="18"/>
                <w:szCs w:val="18"/>
              </w:rPr>
              <w:t>corpurilor</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apă</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sau</w:t>
            </w:r>
            <w:proofErr w:type="spellEnd"/>
            <w:r w:rsidRPr="00DE4C94">
              <w:rPr>
                <w:rFonts w:ascii="Calibri" w:hAnsi="Calibri"/>
                <w:color w:val="1F3864" w:themeColor="accent1" w:themeShade="80"/>
                <w:sz w:val="18"/>
                <w:szCs w:val="18"/>
              </w:rPr>
              <w:t xml:space="preserve"> pot conduce la </w:t>
            </w:r>
            <w:proofErr w:type="spellStart"/>
            <w:r w:rsidRPr="00DE4C94">
              <w:rPr>
                <w:rFonts w:ascii="Calibri" w:hAnsi="Calibri"/>
                <w:color w:val="1F3864" w:themeColor="accent1" w:themeShade="80"/>
                <w:sz w:val="18"/>
                <w:szCs w:val="18"/>
              </w:rPr>
              <w:t>deteriorarea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stării</w:t>
            </w:r>
            <w:proofErr w:type="spellEnd"/>
            <w:r w:rsidRPr="00DE4C94">
              <w:rPr>
                <w:rFonts w:ascii="Calibri" w:hAnsi="Calibri"/>
                <w:color w:val="1F3864" w:themeColor="accent1" w:themeShade="80"/>
                <w:sz w:val="18"/>
                <w:szCs w:val="18"/>
              </w:rPr>
              <w:t xml:space="preserve"> / </w:t>
            </w:r>
            <w:proofErr w:type="spellStart"/>
            <w:r w:rsidRPr="00DE4C94">
              <w:rPr>
                <w:rFonts w:ascii="Calibri" w:hAnsi="Calibri"/>
                <w:color w:val="1F3864" w:themeColor="accent1" w:themeShade="80"/>
                <w:sz w:val="18"/>
                <w:szCs w:val="18"/>
              </w:rPr>
              <w:t>potențialului</w:t>
            </w:r>
            <w:proofErr w:type="spellEnd"/>
            <w:r w:rsidRPr="00DE4C94">
              <w:rPr>
                <w:rFonts w:ascii="Calibri" w:hAnsi="Calibri"/>
                <w:color w:val="1F3864" w:themeColor="accent1" w:themeShade="80"/>
                <w:sz w:val="18"/>
                <w:szCs w:val="18"/>
              </w:rPr>
              <w:t xml:space="preserve"> ecologic, se </w:t>
            </w:r>
            <w:proofErr w:type="spellStart"/>
            <w:r w:rsidRPr="00DE4C94">
              <w:rPr>
                <w:rFonts w:ascii="Calibri" w:hAnsi="Calibri"/>
                <w:color w:val="1F3864" w:themeColor="accent1" w:themeShade="80"/>
                <w:sz w:val="18"/>
                <w:szCs w:val="18"/>
              </w:rPr>
              <w:t>va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demonstra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că</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proiectul</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investiții</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îndeplinește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condițiile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stabilite</w:t>
            </w:r>
            <w:proofErr w:type="spellEnd"/>
            <w:r w:rsidRPr="00DE4C94">
              <w:rPr>
                <w:rFonts w:ascii="Calibri" w:hAnsi="Calibri"/>
                <w:color w:val="1F3864" w:themeColor="accent1" w:themeShade="80"/>
                <w:sz w:val="18"/>
                <w:szCs w:val="18"/>
              </w:rPr>
              <w:t xml:space="preserve"> la </w:t>
            </w:r>
            <w:proofErr w:type="spellStart"/>
            <w:r w:rsidRPr="00DE4C94">
              <w:rPr>
                <w:rFonts w:ascii="Calibri" w:hAnsi="Calibri"/>
                <w:color w:val="1F3864" w:themeColor="accent1" w:themeShade="80"/>
                <w:sz w:val="18"/>
                <w:szCs w:val="18"/>
              </w:rPr>
              <w:t>articolul</w:t>
            </w:r>
            <w:proofErr w:type="spellEnd"/>
            <w:r w:rsidRPr="00DE4C94">
              <w:rPr>
                <w:rFonts w:ascii="Calibri" w:hAnsi="Calibri"/>
                <w:color w:val="1F3864" w:themeColor="accent1" w:themeShade="80"/>
                <w:sz w:val="18"/>
                <w:szCs w:val="18"/>
              </w:rPr>
              <w:t xml:space="preserve"> 4.7 din DCA, </w:t>
            </w:r>
            <w:proofErr w:type="spellStart"/>
            <w:r w:rsidRPr="00DE4C94">
              <w:rPr>
                <w:rFonts w:ascii="Calibri" w:hAnsi="Calibri"/>
                <w:color w:val="1F3864" w:themeColor="accent1" w:themeShade="80"/>
                <w:sz w:val="18"/>
                <w:szCs w:val="18"/>
              </w:rPr>
              <w:t>respectiv</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articolul</w:t>
            </w:r>
            <w:proofErr w:type="spellEnd"/>
            <w:r w:rsidRPr="00DE4C94">
              <w:rPr>
                <w:rFonts w:ascii="Calibri" w:hAnsi="Calibri"/>
                <w:color w:val="1F3864" w:themeColor="accent1" w:themeShade="80"/>
                <w:sz w:val="18"/>
                <w:szCs w:val="18"/>
              </w:rPr>
              <w:t xml:space="preserve"> 2.7 din </w:t>
            </w:r>
            <w:proofErr w:type="spellStart"/>
            <w:r w:rsidRPr="00DE4C94">
              <w:rPr>
                <w:rFonts w:ascii="Calibri" w:hAnsi="Calibri"/>
                <w:color w:val="1F3864" w:themeColor="accent1" w:themeShade="80"/>
                <w:sz w:val="18"/>
                <w:szCs w:val="18"/>
              </w:rPr>
              <w:t>Legea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Apelor</w:t>
            </w:r>
            <w:proofErr w:type="spellEnd"/>
            <w:r w:rsidRPr="00DE4C94">
              <w:rPr>
                <w:rFonts w:ascii="Calibri" w:hAnsi="Calibri"/>
                <w:color w:val="1F3864" w:themeColor="accent1" w:themeShade="80"/>
                <w:sz w:val="18"/>
                <w:szCs w:val="18"/>
              </w:rPr>
              <w:t xml:space="preserve"> 107/1996 cu </w:t>
            </w:r>
            <w:proofErr w:type="spellStart"/>
            <w:r w:rsidRPr="00DE4C94">
              <w:rPr>
                <w:rFonts w:ascii="Calibri" w:hAnsi="Calibri"/>
                <w:color w:val="1F3864" w:themeColor="accent1" w:themeShade="80"/>
                <w:sz w:val="18"/>
                <w:szCs w:val="18"/>
              </w:rPr>
              <w:t>modificările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și</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completările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ulterioare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prin</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luarea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în</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considerare</w:t>
            </w:r>
            <w:proofErr w:type="spellEnd"/>
            <w:r w:rsidRPr="00DE4C94">
              <w:rPr>
                <w:rFonts w:ascii="Calibri" w:hAnsi="Calibri"/>
                <w:color w:val="1F3864" w:themeColor="accent1" w:themeShade="80"/>
                <w:sz w:val="18"/>
                <w:szCs w:val="18"/>
              </w:rPr>
              <w:t xml:space="preserve"> a </w:t>
            </w:r>
            <w:proofErr w:type="spellStart"/>
            <w:r w:rsidRPr="00DE4C94">
              <w:rPr>
                <w:rFonts w:ascii="Calibri" w:hAnsi="Calibri"/>
                <w:color w:val="1F3864" w:themeColor="accent1" w:themeShade="80"/>
                <w:sz w:val="18"/>
                <w:szCs w:val="18"/>
              </w:rPr>
              <w:t>următoarele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aspecte</w:t>
            </w:r>
            <w:proofErr w:type="spellEnd"/>
            <w:r w:rsidRPr="00DE4C94">
              <w:rPr>
                <w:rFonts w:ascii="Calibri" w:hAnsi="Calibri"/>
                <w:color w:val="1F3864" w:themeColor="accent1" w:themeShade="80"/>
                <w:sz w:val="18"/>
                <w:szCs w:val="18"/>
              </w:rPr>
              <w:t>:</w:t>
            </w:r>
          </w:p>
          <w:p w14:paraId="2A6D33C1" w14:textId="77777777" w:rsidR="00DE4C94" w:rsidRPr="00DE4C94" w:rsidRDefault="00DE4C94" w:rsidP="0019558E">
            <w:pPr>
              <w:spacing w:before="120" w:after="120" w:line="256" w:lineRule="auto"/>
              <w:jc w:val="both"/>
              <w:rPr>
                <w:rFonts w:ascii="Calibri" w:hAnsi="Calibri"/>
                <w:color w:val="1F3864" w:themeColor="accent1" w:themeShade="80"/>
                <w:sz w:val="18"/>
                <w:szCs w:val="18"/>
              </w:rPr>
            </w:pPr>
            <w:r w:rsidRPr="00DE4C94">
              <w:rPr>
                <w:rFonts w:ascii="Calibri" w:hAnsi="Calibri"/>
                <w:color w:val="1F3864" w:themeColor="accent1" w:themeShade="80"/>
                <w:sz w:val="18"/>
                <w:szCs w:val="18"/>
              </w:rPr>
              <w:t xml:space="preserve">- se </w:t>
            </w:r>
            <w:proofErr w:type="spellStart"/>
            <w:r w:rsidRPr="00DE4C94">
              <w:rPr>
                <w:rFonts w:ascii="Calibri" w:hAnsi="Calibri"/>
                <w:color w:val="1F3864" w:themeColor="accent1" w:themeShade="80"/>
                <w:sz w:val="18"/>
                <w:szCs w:val="18"/>
              </w:rPr>
              <w:t>vor</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lua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toate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măsurile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posibile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pentru</w:t>
            </w:r>
            <w:proofErr w:type="spellEnd"/>
            <w:r w:rsidRPr="00DE4C94">
              <w:rPr>
                <w:rFonts w:ascii="Calibri" w:hAnsi="Calibri"/>
                <w:color w:val="1F3864" w:themeColor="accent1" w:themeShade="80"/>
                <w:sz w:val="18"/>
                <w:szCs w:val="18"/>
              </w:rPr>
              <w:t xml:space="preserve"> a </w:t>
            </w:r>
            <w:proofErr w:type="spellStart"/>
            <w:r w:rsidRPr="00DE4C94">
              <w:rPr>
                <w:rFonts w:ascii="Calibri" w:hAnsi="Calibri"/>
                <w:color w:val="1F3864" w:themeColor="accent1" w:themeShade="80"/>
                <w:sz w:val="18"/>
                <w:szCs w:val="18"/>
              </w:rPr>
              <w:t>atenua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impactul</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negativ</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asupra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stării</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corpului</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apă</w:t>
            </w:r>
            <w:proofErr w:type="spellEnd"/>
            <w:r w:rsidRPr="00DE4C94">
              <w:rPr>
                <w:rFonts w:ascii="Calibri" w:hAnsi="Calibri"/>
                <w:color w:val="1F3864" w:themeColor="accent1" w:themeShade="80"/>
                <w:sz w:val="18"/>
                <w:szCs w:val="18"/>
              </w:rPr>
              <w:t>;</w:t>
            </w:r>
          </w:p>
          <w:p w14:paraId="695A3D0D" w14:textId="3A6737E6" w:rsidR="00DE4C94" w:rsidRDefault="00DE4C94" w:rsidP="0019558E">
            <w:pPr>
              <w:spacing w:after="120"/>
              <w:rPr>
                <w:rFonts w:ascii="Calibri" w:hAnsi="Calibri"/>
                <w:color w:val="1F3864" w:themeColor="accent1" w:themeShade="80"/>
                <w:sz w:val="18"/>
                <w:szCs w:val="18"/>
                <w:lang w:val="ro-RO"/>
              </w:rPr>
            </w:pPr>
            <w:r w:rsidRPr="00DE4C94">
              <w:rPr>
                <w:rFonts w:ascii="Calibri" w:hAnsi="Calibri"/>
                <w:color w:val="1F3864" w:themeColor="accent1" w:themeShade="80"/>
                <w:sz w:val="18"/>
                <w:szCs w:val="18"/>
                <w:lang w:val="ro-RO"/>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31604CE" w14:textId="1A18A896" w:rsidR="00DE4C94" w:rsidRPr="00DE4C94" w:rsidRDefault="00DE4C94" w:rsidP="0019558E">
            <w:pPr>
              <w:spacing w:after="120"/>
              <w:rPr>
                <w:rFonts w:ascii="Calibri" w:hAnsi="Calibri"/>
                <w:color w:val="1F3864" w:themeColor="accent1" w:themeShade="80"/>
                <w:sz w:val="18"/>
                <w:szCs w:val="18"/>
                <w:lang w:val="ro-RO"/>
              </w:rPr>
            </w:pPr>
            <w:r w:rsidRPr="0019558E">
              <w:rPr>
                <w:rFonts w:ascii="Calibri" w:hAnsi="Calibri"/>
                <w:color w:val="1F3864" w:themeColor="accent1" w:themeShade="80"/>
                <w:sz w:val="18"/>
                <w:szCs w:val="18"/>
                <w:lang w:val="ro-RO"/>
              </w:rPr>
              <w:t xml:space="preserve">- </w:t>
            </w:r>
            <w:r w:rsidR="0019558E" w:rsidRPr="0019558E">
              <w:rPr>
                <w:rFonts w:ascii="Calibri" w:hAnsi="Calibri"/>
                <w:color w:val="1F3864" w:themeColor="accent1" w:themeShade="80"/>
                <w:sz w:val="18"/>
                <w:szCs w:val="18"/>
                <w:lang w:val="ro-RO"/>
              </w:rPr>
              <w:t xml:space="preserve"> </w:t>
            </w:r>
            <w:proofErr w:type="spellStart"/>
            <w:r w:rsidRPr="00DE4C94">
              <w:rPr>
                <w:rFonts w:ascii="Calibri" w:hAnsi="Calibri"/>
                <w:color w:val="1F3864" w:themeColor="accent1" w:themeShade="80"/>
                <w:sz w:val="18"/>
                <w:szCs w:val="18"/>
              </w:rPr>
              <w:t>beneficiile</w:t>
            </w:r>
            <w:proofErr w:type="spellEnd"/>
            <w:r w:rsidRPr="00DE4C94">
              <w:rPr>
                <w:rFonts w:ascii="Calibri" w:hAnsi="Calibri"/>
                <w:color w:val="1F3864" w:themeColor="accent1" w:themeShade="80"/>
                <w:sz w:val="18"/>
                <w:szCs w:val="18"/>
              </w:rPr>
              <w:t xml:space="preserve"> care sunt </w:t>
            </w:r>
            <w:proofErr w:type="spellStart"/>
            <w:r w:rsidRPr="00DE4C94">
              <w:rPr>
                <w:rFonts w:ascii="Calibri" w:hAnsi="Calibri"/>
                <w:color w:val="1F3864" w:themeColor="accent1" w:themeShade="80"/>
                <w:sz w:val="18"/>
                <w:szCs w:val="18"/>
              </w:rPr>
              <w:t>înregistrate</w:t>
            </w:r>
            <w:proofErr w:type="spellEnd"/>
            <w:r w:rsidRPr="00DE4C94">
              <w:rPr>
                <w:rFonts w:ascii="Calibri" w:hAnsi="Calibri"/>
                <w:color w:val="1F3864" w:themeColor="accent1" w:themeShade="80"/>
                <w:sz w:val="18"/>
                <w:szCs w:val="18"/>
              </w:rPr>
              <w:t xml:space="preserve"> ca </w:t>
            </w:r>
            <w:proofErr w:type="spellStart"/>
            <w:r w:rsidRPr="00DE4C94">
              <w:rPr>
                <w:rFonts w:ascii="Calibri" w:hAnsi="Calibri"/>
                <w:color w:val="1F3864" w:themeColor="accent1" w:themeShade="80"/>
                <w:sz w:val="18"/>
                <w:szCs w:val="18"/>
              </w:rPr>
              <w:t>urmare</w:t>
            </w:r>
            <w:proofErr w:type="spellEnd"/>
            <w:r w:rsidRPr="00DE4C94">
              <w:rPr>
                <w:rFonts w:ascii="Calibri" w:hAnsi="Calibri"/>
                <w:color w:val="1F3864" w:themeColor="accent1" w:themeShade="80"/>
                <w:sz w:val="18"/>
                <w:szCs w:val="18"/>
              </w:rPr>
              <w:t xml:space="preserve"> a </w:t>
            </w:r>
            <w:proofErr w:type="spellStart"/>
            <w:r w:rsidRPr="00DE4C94">
              <w:rPr>
                <w:rFonts w:ascii="Calibri" w:hAnsi="Calibri"/>
                <w:color w:val="1F3864" w:themeColor="accent1" w:themeShade="80"/>
                <w:sz w:val="18"/>
                <w:szCs w:val="18"/>
              </w:rPr>
              <w:t>acestor</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modificări</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sau</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schimbări</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aduse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corpului</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apă</w:t>
            </w:r>
            <w:proofErr w:type="spellEnd"/>
            <w:r w:rsidRPr="00DE4C94">
              <w:rPr>
                <w:rFonts w:ascii="Calibri" w:hAnsi="Calibri"/>
                <w:color w:val="1F3864" w:themeColor="accent1" w:themeShade="80"/>
                <w:sz w:val="18"/>
                <w:szCs w:val="18"/>
              </w:rPr>
              <w:t xml:space="preserve"> nu pot fi </w:t>
            </w:r>
            <w:proofErr w:type="spellStart"/>
            <w:r w:rsidRPr="00DE4C94">
              <w:rPr>
                <w:rFonts w:ascii="Calibri" w:hAnsi="Calibri"/>
                <w:color w:val="1F3864" w:themeColor="accent1" w:themeShade="80"/>
                <w:sz w:val="18"/>
                <w:szCs w:val="18"/>
              </w:rPr>
              <w:t>atinse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prin</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alte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mijloace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opțiune</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superioară</w:t>
            </w:r>
            <w:proofErr w:type="spellEnd"/>
            <w:r w:rsidRPr="00DE4C94">
              <w:rPr>
                <w:rFonts w:ascii="Calibri" w:hAnsi="Calibri"/>
                <w:color w:val="1F3864" w:themeColor="accent1" w:themeShade="80"/>
                <w:sz w:val="18"/>
                <w:szCs w:val="18"/>
              </w:rPr>
              <w:t xml:space="preserve"> din </w:t>
            </w:r>
            <w:proofErr w:type="spellStart"/>
            <w:r w:rsidRPr="00DE4C94">
              <w:rPr>
                <w:rFonts w:ascii="Calibri" w:hAnsi="Calibri"/>
                <w:color w:val="1F3864" w:themeColor="accent1" w:themeShade="80"/>
                <w:sz w:val="18"/>
                <w:szCs w:val="18"/>
              </w:rPr>
              <w:t>punct</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vedere</w:t>
            </w:r>
            <w:proofErr w:type="spellEnd"/>
            <w:r w:rsidRPr="00DE4C94">
              <w:rPr>
                <w:rFonts w:ascii="Calibri" w:hAnsi="Calibri"/>
                <w:color w:val="1F3864" w:themeColor="accent1" w:themeShade="80"/>
                <w:sz w:val="18"/>
                <w:szCs w:val="18"/>
              </w:rPr>
              <w:t xml:space="preserve"> al </w:t>
            </w:r>
            <w:proofErr w:type="spellStart"/>
            <w:r w:rsidRPr="00DE4C94">
              <w:rPr>
                <w:rFonts w:ascii="Calibri" w:hAnsi="Calibri"/>
                <w:color w:val="1F3864" w:themeColor="accent1" w:themeShade="80"/>
                <w:sz w:val="18"/>
                <w:szCs w:val="18"/>
              </w:rPr>
              <w:t>protecției</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mediului</w:t>
            </w:r>
            <w:proofErr w:type="spellEnd"/>
            <w:r w:rsidRPr="00DE4C94">
              <w:rPr>
                <w:rFonts w:ascii="Calibri" w:hAnsi="Calibri"/>
                <w:color w:val="1F3864" w:themeColor="accent1" w:themeShade="80"/>
                <w:sz w:val="18"/>
                <w:szCs w:val="18"/>
              </w:rPr>
              <w:t xml:space="preserve">), din motive care </w:t>
            </w:r>
            <w:proofErr w:type="spellStart"/>
            <w:r w:rsidRPr="00DE4C94">
              <w:rPr>
                <w:rFonts w:ascii="Calibri" w:hAnsi="Calibri"/>
                <w:color w:val="1F3864" w:themeColor="accent1" w:themeShade="80"/>
                <w:sz w:val="18"/>
                <w:szCs w:val="18"/>
              </w:rPr>
              <w:t>țin</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fezabilitatea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tehnică</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sau</w:t>
            </w:r>
            <w:proofErr w:type="spellEnd"/>
            <w:r w:rsidRPr="00DE4C94">
              <w:rPr>
                <w:rFonts w:ascii="Calibri" w:hAnsi="Calibri"/>
                <w:color w:val="1F3864" w:themeColor="accent1" w:themeShade="80"/>
                <w:sz w:val="18"/>
                <w:szCs w:val="18"/>
              </w:rPr>
              <w:t xml:space="preserve"> din </w:t>
            </w:r>
            <w:proofErr w:type="spellStart"/>
            <w:r w:rsidRPr="00DE4C94">
              <w:rPr>
                <w:rFonts w:ascii="Calibri" w:hAnsi="Calibri"/>
                <w:color w:val="1F3864" w:themeColor="accent1" w:themeShade="80"/>
                <w:sz w:val="18"/>
                <w:szCs w:val="18"/>
              </w:rPr>
              <w:t>cauza</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aspecte</w:t>
            </w:r>
            <w:proofErr w:type="spellEnd"/>
            <w:r w:rsidRPr="00DE4C94">
              <w:rPr>
                <w:rFonts w:ascii="Calibri" w:hAnsi="Calibri"/>
                <w:color w:val="1F3864" w:themeColor="accent1" w:themeShade="80"/>
                <w:sz w:val="18"/>
                <w:szCs w:val="18"/>
              </w:rPr>
              <w:t xml:space="preserve"> de </w:t>
            </w:r>
            <w:proofErr w:type="spellStart"/>
            <w:r w:rsidRPr="00DE4C94">
              <w:rPr>
                <w:rFonts w:ascii="Calibri" w:hAnsi="Calibri"/>
                <w:color w:val="1F3864" w:themeColor="accent1" w:themeShade="80"/>
                <w:sz w:val="18"/>
                <w:szCs w:val="18"/>
              </w:rPr>
              <w:t>natură</w:t>
            </w:r>
            <w:proofErr w:type="spellEnd"/>
            <w:r w:rsidRPr="00DE4C94">
              <w:rPr>
                <w:rFonts w:ascii="Calibri" w:hAnsi="Calibri"/>
                <w:color w:val="1F3864" w:themeColor="accent1" w:themeShade="80"/>
                <w:sz w:val="18"/>
                <w:szCs w:val="18"/>
              </w:rPr>
              <w:t xml:space="preserve"> </w:t>
            </w:r>
            <w:proofErr w:type="spellStart"/>
            <w:r w:rsidRPr="00DE4C94">
              <w:rPr>
                <w:rFonts w:ascii="Calibri" w:hAnsi="Calibri"/>
                <w:color w:val="1F3864" w:themeColor="accent1" w:themeShade="80"/>
                <w:sz w:val="18"/>
                <w:szCs w:val="18"/>
              </w:rPr>
              <w:t>financiară</w:t>
            </w:r>
            <w:proofErr w:type="spellEnd"/>
            <w:r w:rsidRPr="00DE4C94">
              <w:rPr>
                <w:rFonts w:ascii="Calibri" w:hAnsi="Calibri"/>
                <w:color w:val="1F3864" w:themeColor="accent1" w:themeShade="80"/>
                <w:sz w:val="18"/>
                <w:szCs w:val="18"/>
              </w:rPr>
              <w:t>.</w:t>
            </w:r>
          </w:p>
          <w:p w14:paraId="45E4F81C" w14:textId="7EC2FFA4" w:rsidR="00DE4C94" w:rsidRDefault="00DE4C94" w:rsidP="00DE4C94">
            <w:pPr>
              <w:rPr>
                <w:rFonts w:ascii="Calibri" w:hAnsi="Calibri" w:cstheme="minorHAnsi"/>
                <w:color w:val="1F3864" w:themeColor="accent1" w:themeShade="80"/>
                <w:sz w:val="18"/>
                <w:szCs w:val="18"/>
                <w:lang w:val="ro-RO"/>
              </w:rPr>
            </w:pPr>
            <w:r w:rsidRPr="0019558E">
              <w:rPr>
                <w:rFonts w:ascii="Calibri" w:hAnsi="Calibri"/>
                <w:color w:val="1F3864" w:themeColor="accent1" w:themeShade="80"/>
                <w:sz w:val="18"/>
                <w:szCs w:val="18"/>
                <w:lang w:val="ro-RO"/>
              </w:rPr>
              <w:t>Lucrările nu vor afecta negativ într-o măsură semnificativă speciile și habitatele direct dependente de apă.</w:t>
            </w:r>
          </w:p>
          <w:p w14:paraId="77A997A9" w14:textId="77777777" w:rsidR="00DE4C94" w:rsidRPr="00D97B1C" w:rsidRDefault="00DE4C94" w:rsidP="004947FD">
            <w:pPr>
              <w:rPr>
                <w:rFonts w:ascii="Calibri" w:hAnsi="Calibri" w:cstheme="minorHAnsi"/>
                <w:color w:val="1F3864" w:themeColor="accent1" w:themeShade="80"/>
                <w:sz w:val="18"/>
                <w:szCs w:val="18"/>
                <w:lang w:val="ro-RO"/>
              </w:rPr>
            </w:pPr>
          </w:p>
          <w:p w14:paraId="34995636" w14:textId="77777777" w:rsidR="004947FD" w:rsidRDefault="004947FD" w:rsidP="004947FD">
            <w:pPr>
              <w:rPr>
                <w:rFonts w:ascii="Calibri" w:hAnsi="Calibri" w:cstheme="minorHAnsi"/>
                <w:color w:val="1F3864" w:themeColor="accent1" w:themeShade="80"/>
                <w:sz w:val="18"/>
                <w:szCs w:val="18"/>
              </w:rPr>
            </w:pPr>
            <w:r w:rsidRPr="00D97B1C">
              <w:rPr>
                <w:rFonts w:ascii="Calibri" w:hAnsi="Calibri" w:cstheme="minorHAnsi"/>
                <w:color w:val="1F3864" w:themeColor="accent1" w:themeShade="80"/>
                <w:sz w:val="18"/>
                <w:szCs w:val="18"/>
              </w:rPr>
              <w:t xml:space="preserve">Se </w:t>
            </w:r>
            <w:proofErr w:type="spellStart"/>
            <w:r w:rsidRPr="00D97B1C">
              <w:rPr>
                <w:rFonts w:ascii="Calibri" w:hAnsi="Calibri" w:cstheme="minorHAnsi"/>
                <w:color w:val="1F3864" w:themeColor="accent1" w:themeShade="80"/>
                <w:sz w:val="18"/>
                <w:szCs w:val="18"/>
              </w:rPr>
              <w:t>vor</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menționa</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actele</w:t>
            </w:r>
            <w:proofErr w:type="spellEnd"/>
            <w:r w:rsidRPr="00D97B1C">
              <w:rPr>
                <w:rFonts w:ascii="Calibri" w:hAnsi="Calibri" w:cstheme="minorHAnsi"/>
                <w:color w:val="1F3864" w:themeColor="accent1" w:themeShade="80"/>
                <w:sz w:val="18"/>
                <w:szCs w:val="18"/>
              </w:rPr>
              <w:t xml:space="preserve"> de </w:t>
            </w:r>
            <w:proofErr w:type="spellStart"/>
            <w:r w:rsidRPr="00D97B1C">
              <w:rPr>
                <w:rFonts w:ascii="Calibri" w:hAnsi="Calibri" w:cstheme="minorHAnsi"/>
                <w:color w:val="1F3864" w:themeColor="accent1" w:themeShade="80"/>
                <w:sz w:val="18"/>
                <w:szCs w:val="18"/>
              </w:rPr>
              <w:t>reglementare</w:t>
            </w:r>
            <w:proofErr w:type="spellEnd"/>
            <w:r w:rsidRPr="00D97B1C">
              <w:rPr>
                <w:rFonts w:ascii="Calibri" w:hAnsi="Calibri" w:cstheme="minorHAnsi"/>
                <w:color w:val="1F3864" w:themeColor="accent1" w:themeShade="80"/>
                <w:sz w:val="18"/>
                <w:szCs w:val="18"/>
              </w:rPr>
              <w:t xml:space="preserve"> de </w:t>
            </w:r>
            <w:proofErr w:type="spellStart"/>
            <w:r w:rsidRPr="00D97B1C">
              <w:rPr>
                <w:rFonts w:ascii="Calibri" w:hAnsi="Calibri" w:cstheme="minorHAnsi"/>
                <w:color w:val="1F3864" w:themeColor="accent1" w:themeShade="80"/>
                <w:sz w:val="18"/>
                <w:szCs w:val="18"/>
              </w:rPr>
              <w:t>mediu</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și</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respectiv</w:t>
            </w:r>
            <w:proofErr w:type="spellEnd"/>
            <w:r w:rsidRPr="00D97B1C">
              <w:rPr>
                <w:rFonts w:ascii="Calibri" w:hAnsi="Calibri" w:cstheme="minorHAnsi"/>
                <w:color w:val="1F3864" w:themeColor="accent1" w:themeShade="80"/>
                <w:sz w:val="18"/>
                <w:szCs w:val="18"/>
              </w:rPr>
              <w:t xml:space="preserve"> de </w:t>
            </w:r>
            <w:proofErr w:type="spellStart"/>
            <w:r w:rsidRPr="00D97B1C">
              <w:rPr>
                <w:rFonts w:ascii="Calibri" w:hAnsi="Calibri" w:cstheme="minorHAnsi"/>
                <w:color w:val="1F3864" w:themeColor="accent1" w:themeShade="80"/>
                <w:sz w:val="18"/>
                <w:szCs w:val="18"/>
              </w:rPr>
              <w:t>gospodărirea</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apelor</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inclusiv</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Declarația</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autorității</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compentente</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responsabile</w:t>
            </w:r>
            <w:proofErr w:type="spellEnd"/>
            <w:r w:rsidRPr="00D97B1C">
              <w:rPr>
                <w:rFonts w:ascii="Calibri" w:hAnsi="Calibri" w:cstheme="minorHAnsi"/>
                <w:color w:val="1F3864" w:themeColor="accent1" w:themeShade="80"/>
                <w:sz w:val="18"/>
                <w:szCs w:val="18"/>
              </w:rPr>
              <w:t xml:space="preserve"> cu </w:t>
            </w:r>
            <w:proofErr w:type="spellStart"/>
            <w:r w:rsidRPr="00D97B1C">
              <w:rPr>
                <w:rFonts w:ascii="Calibri" w:hAnsi="Calibri" w:cstheme="minorHAnsi"/>
                <w:color w:val="1F3864" w:themeColor="accent1" w:themeShade="80"/>
                <w:sz w:val="18"/>
                <w:szCs w:val="18"/>
              </w:rPr>
              <w:t>gestionarea</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apelor</w:t>
            </w:r>
            <w:proofErr w:type="spellEnd"/>
            <w:r w:rsidRPr="00D97B1C">
              <w:rPr>
                <w:rFonts w:ascii="Calibri" w:hAnsi="Calibri" w:cstheme="minorHAnsi"/>
                <w:color w:val="1F3864" w:themeColor="accent1" w:themeShade="80"/>
                <w:sz w:val="18"/>
                <w:szCs w:val="18"/>
              </w:rPr>
              <w:t xml:space="preserve">), precum </w:t>
            </w:r>
            <w:proofErr w:type="spellStart"/>
            <w:r w:rsidRPr="00D97B1C">
              <w:rPr>
                <w:rFonts w:ascii="Calibri" w:hAnsi="Calibri" w:cstheme="minorHAnsi"/>
                <w:color w:val="1F3864" w:themeColor="accent1" w:themeShade="80"/>
                <w:sz w:val="18"/>
                <w:szCs w:val="18"/>
              </w:rPr>
              <w:t>și</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concluziile</w:t>
            </w:r>
            <w:proofErr w:type="spellEnd"/>
            <w:r w:rsidRPr="00D97B1C">
              <w:rPr>
                <w:rFonts w:ascii="Calibri" w:hAnsi="Calibri" w:cstheme="minorHAnsi"/>
                <w:color w:val="1F3864" w:themeColor="accent1" w:themeShade="80"/>
                <w:sz w:val="18"/>
                <w:szCs w:val="18"/>
              </w:rPr>
              <w:t xml:space="preserve"> </w:t>
            </w:r>
            <w:proofErr w:type="spellStart"/>
            <w:r w:rsidRPr="00D97B1C">
              <w:rPr>
                <w:rFonts w:ascii="Calibri" w:hAnsi="Calibri" w:cstheme="minorHAnsi"/>
                <w:color w:val="1F3864" w:themeColor="accent1" w:themeShade="80"/>
                <w:sz w:val="18"/>
                <w:szCs w:val="18"/>
              </w:rPr>
              <w:t>acestora</w:t>
            </w:r>
            <w:proofErr w:type="spellEnd"/>
          </w:p>
          <w:p w14:paraId="7749101F" w14:textId="3755B109" w:rsidR="00D97B1C" w:rsidRPr="003D7BC1" w:rsidRDefault="00D97B1C" w:rsidP="004947FD">
            <w:pPr>
              <w:rPr>
                <w:rFonts w:cstheme="minorHAnsi"/>
                <w:b/>
                <w:sz w:val="18"/>
                <w:szCs w:val="18"/>
              </w:rPr>
            </w:pPr>
          </w:p>
        </w:tc>
      </w:tr>
      <w:tr w:rsidR="00146FCB" w:rsidRPr="003D7BC1" w14:paraId="72D35947" w14:textId="77777777" w:rsidTr="00184A2E">
        <w:tc>
          <w:tcPr>
            <w:tcW w:w="1765" w:type="pct"/>
          </w:tcPr>
          <w:p w14:paraId="1D5A5FAE" w14:textId="20B75735" w:rsidR="00146FCB" w:rsidRPr="003D7BC1" w:rsidRDefault="00D97B1C" w:rsidP="00F530E0">
            <w:pPr>
              <w:spacing w:after="120" w:line="259" w:lineRule="auto"/>
              <w:ind w:hanging="2"/>
              <w:jc w:val="both"/>
              <w:rPr>
                <w:rFonts w:asciiTheme="minorHAnsi" w:eastAsiaTheme="minorHAnsi" w:hAnsiTheme="minorHAnsi" w:cstheme="minorHAnsi"/>
                <w:noProof/>
                <w:sz w:val="18"/>
                <w:szCs w:val="18"/>
                <w:lang w:val="it-IT"/>
              </w:rPr>
            </w:pPr>
            <w:r>
              <w:rPr>
                <w:rFonts w:asciiTheme="minorHAnsi" w:eastAsiaTheme="minorHAnsi" w:hAnsiTheme="minorHAnsi" w:cstheme="minorHAnsi"/>
                <w:noProof/>
                <w:sz w:val="18"/>
                <w:szCs w:val="18"/>
                <w:lang w:val="it-IT"/>
              </w:rPr>
              <w:t>T</w:t>
            </w:r>
            <w:r w:rsidR="00184A2E" w:rsidRPr="003D7BC1">
              <w:rPr>
                <w:rFonts w:asciiTheme="minorHAnsi" w:eastAsiaTheme="minorHAnsi" w:hAnsiTheme="minorHAnsi" w:cstheme="minorHAnsi"/>
                <w:noProof/>
                <w:sz w:val="18"/>
                <w:szCs w:val="18"/>
                <w:lang w:val="it-IT"/>
              </w:rPr>
              <w:t xml:space="preserve">ranziția către o economie circulară, inclusiv prevenirea generării de deșeuri și reciclarea acestora </w:t>
            </w:r>
          </w:p>
          <w:p w14:paraId="207170AE" w14:textId="77777777" w:rsidR="001B6FDB" w:rsidRPr="003D7BC1" w:rsidRDefault="001B6FDB" w:rsidP="001B6FDB">
            <w:pPr>
              <w:spacing w:after="120" w:line="259" w:lineRule="auto"/>
              <w:ind w:hanging="2"/>
              <w:jc w:val="both"/>
              <w:rPr>
                <w:rFonts w:asciiTheme="minorHAnsi" w:eastAsiaTheme="minorHAnsi" w:hAnsiTheme="minorHAnsi" w:cstheme="minorHAnsi"/>
                <w:i/>
                <w:noProof/>
                <w:color w:val="002060"/>
                <w:sz w:val="18"/>
                <w:szCs w:val="18"/>
                <w:lang w:val="it-IT"/>
              </w:rPr>
            </w:pPr>
            <w:r w:rsidRPr="003D7BC1">
              <w:rPr>
                <w:rFonts w:asciiTheme="minorHAnsi" w:eastAsiaTheme="minorHAnsi" w:hAnsiTheme="minorHAnsi" w:cstheme="minorHAnsi"/>
                <w:i/>
                <w:noProof/>
                <w:color w:val="002060"/>
                <w:sz w:val="18"/>
                <w:szCs w:val="18"/>
                <w:lang w:val="it-IT"/>
              </w:rPr>
              <w:t>Se preconizează că măsura:</w:t>
            </w:r>
          </w:p>
          <w:p w14:paraId="3AFC90B0" w14:textId="77777777" w:rsidR="001B6FDB" w:rsidRPr="003D7BC1" w:rsidRDefault="001B6FDB" w:rsidP="001B6FDB">
            <w:pPr>
              <w:spacing w:after="120" w:line="259" w:lineRule="auto"/>
              <w:ind w:hanging="2"/>
              <w:jc w:val="both"/>
              <w:rPr>
                <w:rFonts w:asciiTheme="minorHAnsi" w:eastAsiaTheme="minorHAnsi" w:hAnsiTheme="minorHAnsi" w:cstheme="minorHAnsi"/>
                <w:i/>
                <w:noProof/>
                <w:color w:val="002060"/>
                <w:sz w:val="18"/>
                <w:szCs w:val="18"/>
                <w:lang w:val="it-IT"/>
              </w:rPr>
            </w:pPr>
            <w:r w:rsidRPr="003D7BC1">
              <w:rPr>
                <w:rFonts w:asciiTheme="minorHAnsi" w:eastAsiaTheme="minorHAnsi" w:hAnsiTheme="minorHAnsi" w:cstheme="minorHAnsi"/>
                <w:i/>
                <w:noProof/>
                <w:color w:val="002060"/>
                <w:sz w:val="18"/>
                <w:szCs w:val="18"/>
                <w:lang w:val="it-IT"/>
              </w:rPr>
              <w:lastRenderedPageBreak/>
              <w:t>(i) va duce la o creștere semnificativă a generării, a incinerării sau a eliminării deșeurilor, cu excepția incinerării deșeurilor periculoase nereciclabile sau</w:t>
            </w:r>
          </w:p>
          <w:p w14:paraId="064782BD" w14:textId="77777777" w:rsidR="001B6FDB" w:rsidRPr="003D7BC1" w:rsidRDefault="001B6FDB" w:rsidP="001B6FDB">
            <w:pPr>
              <w:spacing w:after="120" w:line="259" w:lineRule="auto"/>
              <w:ind w:hanging="2"/>
              <w:jc w:val="both"/>
              <w:rPr>
                <w:rFonts w:asciiTheme="minorHAnsi" w:eastAsiaTheme="minorHAnsi" w:hAnsiTheme="minorHAnsi" w:cstheme="minorHAnsi"/>
                <w:i/>
                <w:noProof/>
                <w:color w:val="002060"/>
                <w:sz w:val="18"/>
                <w:szCs w:val="18"/>
                <w:lang w:val="it-IT"/>
              </w:rPr>
            </w:pPr>
            <w:r w:rsidRPr="003D7BC1">
              <w:rPr>
                <w:rFonts w:asciiTheme="minorHAnsi" w:eastAsiaTheme="minorHAnsi" w:hAnsiTheme="minorHAnsi" w:cstheme="minorHAnsi"/>
                <w:i/>
                <w:noProof/>
                <w:color w:val="002060"/>
                <w:sz w:val="18"/>
                <w:szCs w:val="18"/>
                <w:lang w:val="it-IT"/>
              </w:rPr>
              <w:t>(ii) va duce la ineficiențe semnificative în utilizarea directă sau indirectă a oricăror resurse naturale în orice etapă a ciclului său de viață, care nu sunt reduse la minimum prin măsuri adecvate sau</w:t>
            </w:r>
          </w:p>
          <w:p w14:paraId="30176A18" w14:textId="006F3520" w:rsidR="00184A2E" w:rsidRPr="003D7BC1" w:rsidRDefault="001B6FDB" w:rsidP="001B6FDB">
            <w:pPr>
              <w:spacing w:line="259" w:lineRule="auto"/>
              <w:ind w:hanging="2"/>
              <w:jc w:val="both"/>
              <w:rPr>
                <w:rFonts w:asciiTheme="minorHAnsi" w:hAnsiTheme="minorHAnsi" w:cstheme="minorHAnsi"/>
                <w:noProof/>
                <w:color w:val="002060"/>
                <w:sz w:val="18"/>
                <w:szCs w:val="18"/>
                <w:lang w:val="it-IT"/>
              </w:rPr>
            </w:pPr>
            <w:r w:rsidRPr="003D7BC1">
              <w:rPr>
                <w:rFonts w:asciiTheme="minorHAnsi" w:eastAsiaTheme="minorHAnsi" w:hAnsiTheme="minorHAnsi" w:cstheme="minorHAnsi"/>
                <w:i/>
                <w:noProof/>
                <w:color w:val="002060"/>
                <w:sz w:val="18"/>
                <w:szCs w:val="18"/>
                <w:lang w:val="it-IT"/>
              </w:rPr>
              <w:t>(iii) va cauza prejudicii semnificative și pe termen lung mediului în ceea ce privește economia circulară?</w:t>
            </w:r>
          </w:p>
        </w:tc>
        <w:tc>
          <w:tcPr>
            <w:tcW w:w="714" w:type="pct"/>
          </w:tcPr>
          <w:p w14:paraId="0D4DF516" w14:textId="02AF359F" w:rsidR="00184A2E" w:rsidRPr="003D7BC1" w:rsidRDefault="000E3748" w:rsidP="000E3748">
            <w:pPr>
              <w:jc w:val="center"/>
              <w:rPr>
                <w:rFonts w:asciiTheme="minorHAnsi" w:hAnsiTheme="minorHAnsi" w:cstheme="minorHAnsi"/>
                <w:noProof/>
                <w:color w:val="002060"/>
                <w:sz w:val="18"/>
                <w:szCs w:val="18"/>
              </w:rPr>
            </w:pPr>
            <w:r w:rsidRPr="003D7BC1">
              <w:rPr>
                <w:rFonts w:asciiTheme="minorHAnsi" w:hAnsiTheme="minorHAnsi" w:cstheme="minorHAnsi"/>
                <w:noProof/>
                <w:sz w:val="18"/>
                <w:szCs w:val="18"/>
              </w:rPr>
              <w:lastRenderedPageBreak/>
              <w:t>X</w:t>
            </w:r>
          </w:p>
        </w:tc>
        <w:tc>
          <w:tcPr>
            <w:tcW w:w="2521" w:type="pct"/>
          </w:tcPr>
          <w:p w14:paraId="5F39FFE8" w14:textId="23836120" w:rsidR="00FE7B48" w:rsidRDefault="00D97B1C" w:rsidP="00FE7B48">
            <w:pPr>
              <w:contextualSpacing/>
              <w:jc w:val="both"/>
              <w:rPr>
                <w:rFonts w:asciiTheme="minorHAnsi" w:eastAsia="Arial" w:hAnsiTheme="minorHAnsi" w:cstheme="minorHAnsi"/>
                <w:color w:val="002060"/>
                <w:sz w:val="18"/>
                <w:szCs w:val="18"/>
                <w:lang w:val="ro-RO"/>
              </w:rPr>
            </w:pPr>
            <w:r>
              <w:rPr>
                <w:rFonts w:asciiTheme="minorHAnsi" w:eastAsia="Arial" w:hAnsiTheme="minorHAnsi" w:cstheme="minorHAnsi"/>
                <w:color w:val="002060"/>
                <w:sz w:val="18"/>
                <w:szCs w:val="18"/>
                <w:lang w:val="ro-RO"/>
              </w:rPr>
              <w:t xml:space="preserve">Evaluarea de fond a DNSH </w:t>
            </w:r>
            <w:r w:rsidR="00FE7B48" w:rsidRPr="00FE7B48">
              <w:rPr>
                <w:rFonts w:asciiTheme="minorHAnsi" w:eastAsia="Arial" w:hAnsiTheme="minorHAnsi" w:cstheme="minorHAnsi"/>
                <w:color w:val="002060"/>
                <w:sz w:val="18"/>
                <w:szCs w:val="18"/>
                <w:lang w:val="ro-RO"/>
              </w:rPr>
              <w:t xml:space="preserve">la nivel PDD a </w:t>
            </w:r>
            <w:r>
              <w:rPr>
                <w:rFonts w:asciiTheme="minorHAnsi" w:eastAsia="Arial" w:hAnsiTheme="minorHAnsi" w:cstheme="minorHAnsi"/>
                <w:color w:val="002060"/>
                <w:sz w:val="18"/>
                <w:szCs w:val="18"/>
                <w:lang w:val="ro-RO"/>
              </w:rPr>
              <w:t>concluzionat</w:t>
            </w:r>
            <w:r w:rsidR="00FE7B48" w:rsidRPr="00FE7B48">
              <w:rPr>
                <w:rFonts w:asciiTheme="minorHAnsi" w:eastAsia="Arial" w:hAnsiTheme="minorHAnsi" w:cstheme="minorHAnsi"/>
                <w:color w:val="002060"/>
                <w:sz w:val="18"/>
                <w:szCs w:val="18"/>
                <w:lang w:val="ro-RO"/>
              </w:rPr>
              <w:t xml:space="preserve"> că investițiile propuse </w:t>
            </w:r>
            <w:r>
              <w:rPr>
                <w:rFonts w:asciiTheme="minorHAnsi" w:eastAsia="Arial" w:hAnsiTheme="minorHAnsi" w:cstheme="minorHAnsi"/>
                <w:color w:val="002060"/>
                <w:sz w:val="18"/>
                <w:szCs w:val="18"/>
                <w:lang w:val="ro-RO"/>
              </w:rPr>
              <w:t>pentru acțiunea 1.3 au potențial de reducere a generării deșeurilor, utilizarea durabilă a resurselor și nu cauzează</w:t>
            </w:r>
            <w:r w:rsidR="00FE7B48" w:rsidRPr="00FE7B48">
              <w:rPr>
                <w:rFonts w:asciiTheme="minorHAnsi" w:eastAsia="Arial" w:hAnsiTheme="minorHAnsi" w:cstheme="minorHAnsi"/>
                <w:color w:val="002060"/>
                <w:sz w:val="18"/>
                <w:szCs w:val="18"/>
                <w:lang w:val="ro-RO"/>
              </w:rPr>
              <w:t xml:space="preserve"> prejudicii semnificative asupra mediului </w:t>
            </w:r>
            <w:r>
              <w:rPr>
                <w:rFonts w:asciiTheme="minorHAnsi" w:eastAsia="Arial" w:hAnsiTheme="minorHAnsi" w:cstheme="minorHAnsi"/>
                <w:color w:val="002060"/>
                <w:sz w:val="18"/>
                <w:szCs w:val="18"/>
                <w:lang w:val="ro-RO"/>
              </w:rPr>
              <w:t>și contribuie la tranziția către o economie circulară</w:t>
            </w:r>
            <w:r w:rsidR="00FE7B48">
              <w:rPr>
                <w:rFonts w:asciiTheme="minorHAnsi" w:eastAsia="Arial" w:hAnsiTheme="minorHAnsi" w:cstheme="minorHAnsi"/>
                <w:color w:val="002060"/>
                <w:sz w:val="18"/>
                <w:szCs w:val="18"/>
                <w:lang w:val="ro-RO"/>
              </w:rPr>
              <w:t>.</w:t>
            </w:r>
          </w:p>
          <w:p w14:paraId="63A9936A" w14:textId="77777777" w:rsidR="00FE7B48" w:rsidRDefault="00FE7B48" w:rsidP="00FE7B48">
            <w:pPr>
              <w:contextualSpacing/>
              <w:jc w:val="both"/>
              <w:rPr>
                <w:rFonts w:asciiTheme="minorHAnsi" w:eastAsia="Arial" w:hAnsiTheme="minorHAnsi" w:cstheme="minorHAnsi"/>
                <w:color w:val="002060"/>
                <w:sz w:val="18"/>
                <w:szCs w:val="18"/>
                <w:lang w:val="ro-RO"/>
              </w:rPr>
            </w:pPr>
          </w:p>
          <w:p w14:paraId="5B74D5EF" w14:textId="071E75E8" w:rsidR="00D97B1C" w:rsidRPr="00500FD5" w:rsidRDefault="00D116CE" w:rsidP="00FE7B48">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lastRenderedPageBreak/>
              <w:t>Pentru proiecte tip A și B</w:t>
            </w:r>
            <w:r w:rsidR="0019558E" w:rsidRPr="00500FD5">
              <w:rPr>
                <w:rFonts w:asciiTheme="minorHAnsi" w:eastAsia="Arial" w:hAnsiTheme="minorHAnsi" w:cstheme="minorHAnsi"/>
                <w:color w:val="002060"/>
                <w:sz w:val="18"/>
                <w:szCs w:val="18"/>
                <w:lang w:val="ro-RO"/>
              </w:rPr>
              <w:t xml:space="preserve"> se va preciza modul în care proiectul contribuie la prevenirea generării de deșeuri și la reciclarea acestora.</w:t>
            </w:r>
          </w:p>
          <w:p w14:paraId="6974DFCD" w14:textId="77777777" w:rsidR="00D116CE" w:rsidRPr="00500FD5" w:rsidRDefault="00D116CE" w:rsidP="00FE7B48">
            <w:pPr>
              <w:contextualSpacing/>
              <w:jc w:val="both"/>
              <w:rPr>
                <w:rFonts w:asciiTheme="minorHAnsi" w:eastAsia="Arial" w:hAnsiTheme="minorHAnsi" w:cstheme="minorHAnsi"/>
                <w:color w:val="002060"/>
                <w:sz w:val="18"/>
                <w:szCs w:val="18"/>
                <w:lang w:val="ro-RO"/>
              </w:rPr>
            </w:pPr>
          </w:p>
          <w:p w14:paraId="6796228A" w14:textId="77777777" w:rsidR="0019558E" w:rsidRDefault="0019558E" w:rsidP="00FE7B48">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Pentru etapa de construcție a investițiilor se va confirma respectarea</w:t>
            </w:r>
            <w:r>
              <w:rPr>
                <w:rFonts w:asciiTheme="minorHAnsi" w:eastAsia="Arial" w:hAnsiTheme="minorHAnsi" w:cstheme="minorHAnsi"/>
                <w:color w:val="002060"/>
                <w:sz w:val="18"/>
                <w:szCs w:val="18"/>
                <w:lang w:val="ro-RO"/>
              </w:rPr>
              <w:t xml:space="preserve"> următoarelor condiții și măsurile avute în vedere în acest sens:</w:t>
            </w:r>
          </w:p>
          <w:p w14:paraId="040F9BFD" w14:textId="77777777" w:rsidR="0019558E" w:rsidRPr="00EE3D15" w:rsidRDefault="0019558E" w:rsidP="00780642">
            <w:pPr>
              <w:pStyle w:val="ListParagraph"/>
              <w:numPr>
                <w:ilvl w:val="0"/>
                <w:numId w:val="2"/>
              </w:numPr>
              <w:spacing w:before="120" w:after="120" w:line="256" w:lineRule="auto"/>
              <w:jc w:val="both"/>
              <w:rPr>
                <w:rFonts w:ascii="Calibri" w:hAnsi="Calibri"/>
                <w:sz w:val="18"/>
                <w:szCs w:val="18"/>
              </w:rPr>
            </w:pPr>
            <w:proofErr w:type="spellStart"/>
            <w:r w:rsidRPr="00EE3D15">
              <w:rPr>
                <w:rFonts w:ascii="Calibri" w:hAnsi="Calibri"/>
                <w:color w:val="1F3864" w:themeColor="accent1" w:themeShade="80"/>
                <w:sz w:val="18"/>
                <w:szCs w:val="18"/>
              </w:rPr>
              <w:t>Gestionarea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rezultate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toate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etapele</w:t>
            </w:r>
            <w:proofErr w:type="spellEnd"/>
            <w:r w:rsidRPr="00EE3D15">
              <w:rPr>
                <w:rFonts w:ascii="Calibri" w:hAnsi="Calibri"/>
                <w:color w:val="1F3864" w:themeColor="accent1" w:themeShade="80"/>
                <w:sz w:val="18"/>
                <w:szCs w:val="18"/>
              </w:rPr>
              <w:t xml:space="preserve"> se </w:t>
            </w:r>
            <w:proofErr w:type="spellStart"/>
            <w:r w:rsidRPr="00EE3D15">
              <w:rPr>
                <w:rFonts w:ascii="Calibri" w:hAnsi="Calibri"/>
                <w:color w:val="1F3864" w:themeColor="accent1" w:themeShade="80"/>
                <w:sz w:val="18"/>
                <w:szCs w:val="18"/>
              </w:rPr>
              <w:t>va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realiza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linie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obiectivele</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reducere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cantităților</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deșeuri</w:t>
            </w:r>
            <w:proofErr w:type="spellEnd"/>
            <w:r w:rsidRPr="00EE3D15">
              <w:rPr>
                <w:rFonts w:ascii="Calibri" w:hAnsi="Calibri"/>
                <w:color w:val="1F3864" w:themeColor="accent1" w:themeShade="80"/>
                <w:sz w:val="18"/>
                <w:szCs w:val="18"/>
              </w:rPr>
              <w:t xml:space="preserve"> generate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maximizare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reutilizării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reciclării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respectiv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linie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obiectivele</w:t>
            </w:r>
            <w:proofErr w:type="spellEnd"/>
            <w:r w:rsidRPr="00EE3D15">
              <w:rPr>
                <w:rFonts w:ascii="Calibri" w:hAnsi="Calibri"/>
                <w:color w:val="1F3864" w:themeColor="accent1" w:themeShade="80"/>
                <w:sz w:val="18"/>
                <w:szCs w:val="18"/>
              </w:rPr>
              <w:t xml:space="preserve"> din </w:t>
            </w:r>
            <w:proofErr w:type="spellStart"/>
            <w:r w:rsidRPr="00EE3D15">
              <w:rPr>
                <w:rFonts w:ascii="Calibri" w:hAnsi="Calibri"/>
                <w:color w:val="1F3864" w:themeColor="accent1" w:themeShade="80"/>
                <w:sz w:val="18"/>
                <w:szCs w:val="18"/>
              </w:rPr>
              <w:t>cadrul</w:t>
            </w:r>
            <w:proofErr w:type="spellEnd"/>
            <w:r w:rsidRPr="00EE3D15">
              <w:rPr>
                <w:rFonts w:ascii="Calibri" w:hAnsi="Calibri"/>
                <w:color w:val="1F3864" w:themeColor="accent1" w:themeShade="80"/>
                <w:sz w:val="18"/>
                <w:szCs w:val="18"/>
              </w:rPr>
              <w:t xml:space="preserve"> general de </w:t>
            </w:r>
            <w:proofErr w:type="spellStart"/>
            <w:r w:rsidRPr="00EE3D15">
              <w:rPr>
                <w:rFonts w:ascii="Calibri" w:hAnsi="Calibri"/>
                <w:color w:val="1F3864" w:themeColor="accent1" w:themeShade="80"/>
                <w:sz w:val="18"/>
                <w:szCs w:val="18"/>
              </w:rPr>
              <w:t>gestionare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la </w:t>
            </w:r>
            <w:proofErr w:type="spellStart"/>
            <w:r w:rsidRPr="00EE3D15">
              <w:rPr>
                <w:rFonts w:ascii="Calibri" w:hAnsi="Calibri"/>
                <w:color w:val="1F3864" w:themeColor="accent1" w:themeShade="80"/>
                <w:sz w:val="18"/>
                <w:szCs w:val="18"/>
              </w:rPr>
              <w:t>nivel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național</w:t>
            </w:r>
            <w:proofErr w:type="spellEnd"/>
            <w:r w:rsidRPr="00EE3D15">
              <w:rPr>
                <w:rFonts w:ascii="Calibri" w:hAnsi="Calibri"/>
                <w:color w:val="1F3864" w:themeColor="accent1" w:themeShade="80"/>
                <w:sz w:val="18"/>
                <w:szCs w:val="18"/>
              </w:rPr>
              <w:t xml:space="preserve"> - </w:t>
            </w:r>
            <w:proofErr w:type="spellStart"/>
            <w:r w:rsidRPr="00EE3D15">
              <w:rPr>
                <w:rFonts w:ascii="Calibri" w:hAnsi="Calibri"/>
                <w:color w:val="1F3864" w:themeColor="accent1" w:themeShade="80"/>
                <w:sz w:val="18"/>
                <w:szCs w:val="18"/>
              </w:rPr>
              <w:t>Planul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național</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gestionare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elaborat</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baza</w:t>
            </w:r>
            <w:proofErr w:type="spellEnd"/>
            <w:r w:rsidRPr="00EE3D15">
              <w:rPr>
                <w:rFonts w:ascii="Calibri" w:hAnsi="Calibri"/>
                <w:color w:val="1F3864" w:themeColor="accent1" w:themeShade="80"/>
                <w:sz w:val="18"/>
                <w:szCs w:val="18"/>
              </w:rPr>
              <w:t xml:space="preserve"> art. 28 al </w:t>
            </w:r>
            <w:proofErr w:type="spellStart"/>
            <w:r w:rsidRPr="00EE3D15">
              <w:rPr>
                <w:rFonts w:ascii="Calibri" w:hAnsi="Calibri"/>
                <w:color w:val="1F3864" w:themeColor="accent1" w:themeShade="80"/>
                <w:sz w:val="18"/>
                <w:szCs w:val="18"/>
              </w:rPr>
              <w:t>Directivei</w:t>
            </w:r>
            <w:proofErr w:type="spellEnd"/>
            <w:r w:rsidRPr="00EE3D15">
              <w:rPr>
                <w:rFonts w:ascii="Calibri" w:hAnsi="Calibri"/>
                <w:color w:val="1F3864" w:themeColor="accent1" w:themeShade="80"/>
                <w:sz w:val="18"/>
                <w:szCs w:val="18"/>
              </w:rPr>
              <w:t xml:space="preserve"> 2008/98/EC </w:t>
            </w:r>
            <w:proofErr w:type="spellStart"/>
            <w:r w:rsidRPr="00EE3D15">
              <w:rPr>
                <w:rFonts w:ascii="Calibri" w:hAnsi="Calibri"/>
                <w:color w:val="1F3864" w:themeColor="accent1" w:themeShade="80"/>
                <w:sz w:val="18"/>
                <w:szCs w:val="18"/>
              </w:rPr>
              <w:t>privind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abrogare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anumitor</w:t>
            </w:r>
            <w:proofErr w:type="spellEnd"/>
            <w:r w:rsidRPr="00EE3D15">
              <w:rPr>
                <w:rFonts w:ascii="Calibri" w:hAnsi="Calibri"/>
                <w:color w:val="1F3864" w:themeColor="accent1" w:themeShade="80"/>
                <w:sz w:val="18"/>
                <w:szCs w:val="18"/>
              </w:rPr>
              <w:t xml:space="preserve"> directive,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aprobat</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prin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Hotărârea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Guvernului</w:t>
            </w:r>
            <w:proofErr w:type="spellEnd"/>
            <w:r w:rsidRPr="00EE3D15">
              <w:rPr>
                <w:rFonts w:ascii="Calibri" w:hAnsi="Calibri"/>
                <w:color w:val="1F3864" w:themeColor="accent1" w:themeShade="80"/>
                <w:sz w:val="18"/>
                <w:szCs w:val="18"/>
              </w:rPr>
              <w:t xml:space="preserve"> nr. 942/2017).</w:t>
            </w:r>
          </w:p>
          <w:p w14:paraId="65DFF29A" w14:textId="21628CE4" w:rsidR="0019558E" w:rsidRPr="00EE3D15" w:rsidRDefault="0019558E" w:rsidP="00780642">
            <w:pPr>
              <w:pStyle w:val="ListParagraph"/>
              <w:numPr>
                <w:ilvl w:val="0"/>
                <w:numId w:val="2"/>
              </w:numPr>
              <w:spacing w:before="120" w:after="120" w:line="256" w:lineRule="auto"/>
              <w:jc w:val="both"/>
              <w:rPr>
                <w:rFonts w:ascii="Calibri" w:hAnsi="Calibri"/>
                <w:sz w:val="18"/>
                <w:szCs w:val="18"/>
              </w:rPr>
            </w:pP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toate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etapele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proiectului</w:t>
            </w:r>
            <w:proofErr w:type="spellEnd"/>
            <w:r w:rsidRPr="00EE3D15">
              <w:rPr>
                <w:rFonts w:ascii="Calibri" w:hAnsi="Calibri"/>
                <w:color w:val="1F3864" w:themeColor="accent1" w:themeShade="80"/>
                <w:sz w:val="18"/>
                <w:szCs w:val="18"/>
              </w:rPr>
              <w:t xml:space="preserve"> se </w:t>
            </w:r>
            <w:proofErr w:type="spellStart"/>
            <w:r w:rsidRPr="00EE3D15">
              <w:rPr>
                <w:rFonts w:ascii="Calibri" w:hAnsi="Calibri"/>
                <w:color w:val="1F3864" w:themeColor="accent1" w:themeShade="80"/>
                <w:sz w:val="18"/>
                <w:szCs w:val="18"/>
              </w:rPr>
              <w:t>va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menține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evidența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gestiunii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conform OUG 92/2021 </w:t>
            </w:r>
            <w:proofErr w:type="spellStart"/>
            <w:r w:rsidRPr="00EE3D15">
              <w:rPr>
                <w:rFonts w:ascii="Calibri" w:hAnsi="Calibri"/>
                <w:color w:val="1F3864" w:themeColor="accent1" w:themeShade="80"/>
                <w:sz w:val="18"/>
                <w:szCs w:val="18"/>
              </w:rPr>
              <w:t>privind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regimul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 xml:space="preserve">, HG nr. 856/2002 </w:t>
            </w:r>
            <w:proofErr w:type="spellStart"/>
            <w:r w:rsidRPr="00EE3D15">
              <w:rPr>
                <w:rFonts w:ascii="Calibri" w:hAnsi="Calibri"/>
                <w:color w:val="1F3864" w:themeColor="accent1" w:themeShade="80"/>
                <w:sz w:val="18"/>
                <w:szCs w:val="18"/>
              </w:rPr>
              <w:t>privind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evidența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gestiunii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pentru</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aprobarea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listei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cuprinzând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inclusiv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periculoase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respectiv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Legea</w:t>
            </w:r>
            <w:proofErr w:type="spellEnd"/>
            <w:r w:rsidRPr="00EE3D15">
              <w:rPr>
                <w:rFonts w:ascii="Calibri" w:hAnsi="Calibri"/>
                <w:color w:val="1F3864" w:themeColor="accent1" w:themeShade="80"/>
                <w:sz w:val="18"/>
                <w:szCs w:val="18"/>
              </w:rPr>
              <w:t xml:space="preserve"> nr. 249/2015 </w:t>
            </w:r>
            <w:proofErr w:type="spellStart"/>
            <w:r w:rsidRPr="00EE3D15">
              <w:rPr>
                <w:rFonts w:ascii="Calibri" w:hAnsi="Calibri"/>
                <w:color w:val="1F3864" w:themeColor="accent1" w:themeShade="80"/>
                <w:sz w:val="18"/>
                <w:szCs w:val="18"/>
              </w:rPr>
              <w:t>privind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modalitatea</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gestionare</w:t>
            </w:r>
            <w:proofErr w:type="spellEnd"/>
            <w:r w:rsidRPr="00EE3D15">
              <w:rPr>
                <w:rFonts w:ascii="Calibri" w:hAnsi="Calibri"/>
                <w:color w:val="1F3864" w:themeColor="accent1" w:themeShade="80"/>
                <w:sz w:val="18"/>
                <w:szCs w:val="18"/>
              </w:rPr>
              <w:t xml:space="preserve"> </w:t>
            </w:r>
            <w:proofErr w:type="gramStart"/>
            <w:r w:rsidRPr="00EE3D15">
              <w:rPr>
                <w:rFonts w:ascii="Calibri" w:hAnsi="Calibri"/>
                <w:color w:val="1F3864" w:themeColor="accent1" w:themeShade="80"/>
                <w:sz w:val="18"/>
                <w:szCs w:val="18"/>
              </w:rPr>
              <w:t>a</w:t>
            </w:r>
            <w:proofErr w:type="gram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ambalajelor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ambalaje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w:t>
            </w:r>
          </w:p>
          <w:p w14:paraId="5B6AF8E7" w14:textId="31F1238E" w:rsidR="0019558E" w:rsidRPr="00EE3D15" w:rsidRDefault="0019558E" w:rsidP="00780642">
            <w:pPr>
              <w:pStyle w:val="ListParagraph"/>
              <w:numPr>
                <w:ilvl w:val="0"/>
                <w:numId w:val="2"/>
              </w:numPr>
              <w:spacing w:before="120" w:after="120" w:line="256" w:lineRule="auto"/>
              <w:jc w:val="both"/>
              <w:rPr>
                <w:rFonts w:ascii="Calibri" w:hAnsi="Calibri"/>
                <w:sz w:val="18"/>
                <w:szCs w:val="18"/>
              </w:rPr>
            </w:pP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conformitate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prevederile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Deciziei</w:t>
            </w:r>
            <w:proofErr w:type="spellEnd"/>
            <w:r w:rsidRPr="00EE3D15">
              <w:rPr>
                <w:rFonts w:ascii="Calibri" w:hAnsi="Calibri"/>
                <w:color w:val="1F3864" w:themeColor="accent1" w:themeShade="80"/>
                <w:sz w:val="18"/>
                <w:szCs w:val="18"/>
              </w:rPr>
              <w:t xml:space="preserve"> nr. 2000/532/CE a </w:t>
            </w:r>
            <w:proofErr w:type="spellStart"/>
            <w:r w:rsidRPr="00EE3D15">
              <w:rPr>
                <w:rFonts w:ascii="Calibri" w:hAnsi="Calibri"/>
                <w:color w:val="1F3864" w:themeColor="accent1" w:themeShade="80"/>
                <w:sz w:val="18"/>
                <w:szCs w:val="18"/>
              </w:rPr>
              <w:t>Comisiei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preluată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legislația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naționala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prin</w:t>
            </w:r>
            <w:proofErr w:type="spellEnd"/>
            <w:r w:rsidRPr="00EE3D15">
              <w:rPr>
                <w:rFonts w:ascii="Calibri" w:hAnsi="Calibri"/>
                <w:color w:val="1F3864" w:themeColor="accent1" w:themeShade="80"/>
                <w:sz w:val="18"/>
                <w:szCs w:val="18"/>
              </w:rPr>
              <w:t xml:space="preserve"> HG nr. 856/2002,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lucrările</w:t>
            </w:r>
            <w:proofErr w:type="spellEnd"/>
            <w:r w:rsidRPr="00EE3D15">
              <w:rPr>
                <w:rFonts w:ascii="Calibri" w:hAnsi="Calibri"/>
                <w:color w:val="1F3864" w:themeColor="accent1" w:themeShade="80"/>
                <w:sz w:val="18"/>
                <w:szCs w:val="18"/>
              </w:rPr>
              <w:t xml:space="preserve"> nu </w:t>
            </w:r>
            <w:proofErr w:type="spellStart"/>
            <w:r w:rsidRPr="00EE3D15">
              <w:rPr>
                <w:rFonts w:ascii="Calibri" w:hAnsi="Calibri"/>
                <w:color w:val="1F3864" w:themeColor="accent1" w:themeShade="80"/>
                <w:sz w:val="18"/>
                <w:szCs w:val="18"/>
              </w:rPr>
              <w:t>presupun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utilizarea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unor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categorii</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materiale</w:t>
            </w:r>
            <w:proofErr w:type="spellEnd"/>
            <w:r w:rsidRPr="00EE3D15">
              <w:rPr>
                <w:rFonts w:ascii="Calibri" w:hAnsi="Calibri"/>
                <w:color w:val="1F3864" w:themeColor="accent1" w:themeShade="80"/>
                <w:sz w:val="18"/>
                <w:szCs w:val="18"/>
              </w:rPr>
              <w:t xml:space="preserve"> care </w:t>
            </w:r>
            <w:proofErr w:type="spellStart"/>
            <w:r w:rsidRPr="00EE3D15">
              <w:rPr>
                <w:rFonts w:ascii="Calibri" w:hAnsi="Calibri"/>
                <w:color w:val="1F3864" w:themeColor="accent1" w:themeShade="80"/>
                <w:sz w:val="18"/>
                <w:szCs w:val="18"/>
              </w:rPr>
              <w:t>să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poată</w:t>
            </w:r>
            <w:proofErr w:type="spellEnd"/>
            <w:r w:rsidRPr="00EE3D15">
              <w:rPr>
                <w:rFonts w:ascii="Calibri" w:hAnsi="Calibri"/>
                <w:color w:val="1F3864" w:themeColor="accent1" w:themeShade="80"/>
                <w:sz w:val="18"/>
                <w:szCs w:val="18"/>
              </w:rPr>
              <w:t xml:space="preserve"> fi </w:t>
            </w:r>
            <w:proofErr w:type="spellStart"/>
            <w:r w:rsidRPr="00EE3D15">
              <w:rPr>
                <w:rFonts w:ascii="Calibri" w:hAnsi="Calibri"/>
                <w:color w:val="1F3864" w:themeColor="accent1" w:themeShade="80"/>
                <w:sz w:val="18"/>
                <w:szCs w:val="18"/>
              </w:rPr>
              <w:t>încadrate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categoria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substanțelor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toxice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periculoase</w:t>
            </w:r>
            <w:proofErr w:type="spellEnd"/>
            <w:r w:rsidRPr="00EE3D15">
              <w:rPr>
                <w:rFonts w:ascii="Calibri" w:hAnsi="Calibri"/>
                <w:color w:val="1F3864" w:themeColor="accent1" w:themeShade="80"/>
                <w:sz w:val="18"/>
                <w:szCs w:val="18"/>
              </w:rPr>
              <w:t>.</w:t>
            </w:r>
          </w:p>
          <w:p w14:paraId="31DB9288" w14:textId="0CC77C7E" w:rsidR="0019558E" w:rsidRPr="00EE3D15" w:rsidRDefault="0019558E" w:rsidP="00780642">
            <w:pPr>
              <w:pStyle w:val="ListParagraph"/>
              <w:numPr>
                <w:ilvl w:val="0"/>
                <w:numId w:val="2"/>
              </w:numPr>
              <w:spacing w:before="120" w:after="120" w:line="256" w:lineRule="auto"/>
              <w:jc w:val="both"/>
              <w:rPr>
                <w:rFonts w:ascii="Calibri" w:hAnsi="Calibri"/>
                <w:sz w:val="18"/>
                <w:szCs w:val="18"/>
              </w:rPr>
            </w:pP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ceea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privește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recuperabile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rezultate</w:t>
            </w:r>
            <w:proofErr w:type="spellEnd"/>
            <w:r w:rsidRPr="00EE3D15">
              <w:rPr>
                <w:rFonts w:ascii="Calibri" w:hAnsi="Calibri"/>
                <w:color w:val="1F3864" w:themeColor="accent1" w:themeShade="80"/>
                <w:sz w:val="18"/>
                <w:szCs w:val="18"/>
              </w:rPr>
              <w:t xml:space="preserve"> pe </w:t>
            </w:r>
            <w:proofErr w:type="spellStart"/>
            <w:r w:rsidRPr="00EE3D15">
              <w:rPr>
                <w:rFonts w:ascii="Calibri" w:hAnsi="Calibri"/>
                <w:color w:val="1F3864" w:themeColor="accent1" w:themeShade="80"/>
                <w:sz w:val="18"/>
                <w:szCs w:val="18"/>
              </w:rPr>
              <w:t>perioada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executării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lucrărilor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constructorul</w:t>
            </w:r>
            <w:proofErr w:type="spellEnd"/>
            <w:r w:rsidRPr="00EE3D15">
              <w:rPr>
                <w:rFonts w:ascii="Calibri" w:hAnsi="Calibri"/>
                <w:color w:val="1F3864" w:themeColor="accent1" w:themeShade="80"/>
                <w:sz w:val="18"/>
                <w:szCs w:val="18"/>
              </w:rPr>
              <w:t xml:space="preserve"> se </w:t>
            </w:r>
            <w:proofErr w:type="spellStart"/>
            <w:r w:rsidRPr="00EE3D15">
              <w:rPr>
                <w:rFonts w:ascii="Calibri" w:hAnsi="Calibri"/>
                <w:color w:val="1F3864" w:themeColor="accent1" w:themeShade="80"/>
                <w:sz w:val="18"/>
                <w:szCs w:val="18"/>
              </w:rPr>
              <w:t>va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asigura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cel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puțin</w:t>
            </w:r>
            <w:proofErr w:type="spellEnd"/>
            <w:r w:rsidRPr="00EE3D15">
              <w:rPr>
                <w:rFonts w:ascii="Calibri" w:hAnsi="Calibri"/>
                <w:color w:val="1F3864" w:themeColor="accent1" w:themeShade="80"/>
                <w:sz w:val="18"/>
                <w:szCs w:val="18"/>
              </w:rPr>
              <w:t xml:space="preserve"> 70%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greutate</w:t>
            </w:r>
            <w:proofErr w:type="spellEnd"/>
            <w:r w:rsidRPr="00EE3D15">
              <w:rPr>
                <w:rFonts w:ascii="Calibri" w:hAnsi="Calibri"/>
                <w:color w:val="1F3864" w:themeColor="accent1" w:themeShade="80"/>
                <w:sz w:val="18"/>
                <w:szCs w:val="18"/>
              </w:rPr>
              <w:t xml:space="preserve">) din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nepericuloase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rezultate</w:t>
            </w:r>
            <w:proofErr w:type="spellEnd"/>
            <w:r w:rsidRPr="00EE3D15">
              <w:rPr>
                <w:rFonts w:ascii="Calibri" w:hAnsi="Calibri"/>
                <w:color w:val="1F3864" w:themeColor="accent1" w:themeShade="80"/>
                <w:sz w:val="18"/>
                <w:szCs w:val="18"/>
              </w:rPr>
              <w:t xml:space="preserve"> din </w:t>
            </w:r>
            <w:proofErr w:type="spellStart"/>
            <w:r w:rsidRPr="00EE3D15">
              <w:rPr>
                <w:rFonts w:ascii="Calibri" w:hAnsi="Calibri"/>
                <w:color w:val="1F3864" w:themeColor="accent1" w:themeShade="80"/>
                <w:sz w:val="18"/>
                <w:szCs w:val="18"/>
              </w:rPr>
              <w:t>construcții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demolări</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excepția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materialelor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naturale</w:t>
            </w:r>
            <w:proofErr w:type="spellEnd"/>
            <w:r w:rsidRPr="00EE3D15">
              <w:rPr>
                <w:rFonts w:ascii="Calibri" w:hAnsi="Calibri"/>
                <w:color w:val="1F3864" w:themeColor="accent1" w:themeShade="80"/>
                <w:sz w:val="18"/>
                <w:szCs w:val="18"/>
              </w:rPr>
              <w:t xml:space="preserve"> definite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categoria</w:t>
            </w:r>
            <w:proofErr w:type="spellEnd"/>
            <w:r w:rsidRPr="00EE3D15">
              <w:rPr>
                <w:rFonts w:ascii="Calibri" w:hAnsi="Calibri"/>
                <w:color w:val="1F3864" w:themeColor="accent1" w:themeShade="80"/>
                <w:sz w:val="18"/>
                <w:szCs w:val="18"/>
              </w:rPr>
              <w:t xml:space="preserve"> 17 05 04 - </w:t>
            </w:r>
            <w:proofErr w:type="spellStart"/>
            <w:r w:rsidRPr="00EE3D15">
              <w:rPr>
                <w:rFonts w:ascii="Calibri" w:hAnsi="Calibri"/>
                <w:color w:val="1F3864" w:themeColor="accent1" w:themeShade="80"/>
                <w:sz w:val="18"/>
                <w:szCs w:val="18"/>
              </w:rPr>
              <w:t>pământ</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pietriș</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altele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decât</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cele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vizate</w:t>
            </w:r>
            <w:proofErr w:type="spellEnd"/>
            <w:r w:rsidRPr="00EE3D15">
              <w:rPr>
                <w:rFonts w:ascii="Calibri" w:hAnsi="Calibri"/>
                <w:color w:val="1F3864" w:themeColor="accent1" w:themeShade="80"/>
                <w:sz w:val="18"/>
                <w:szCs w:val="18"/>
              </w:rPr>
              <w:t xml:space="preserve"> la </w:t>
            </w:r>
            <w:proofErr w:type="spellStart"/>
            <w:r w:rsidRPr="00EE3D15">
              <w:rPr>
                <w:rFonts w:ascii="Calibri" w:hAnsi="Calibri"/>
                <w:color w:val="1F3864" w:themeColor="accent1" w:themeShade="80"/>
                <w:sz w:val="18"/>
                <w:szCs w:val="18"/>
              </w:rPr>
              <w:t>rubrica</w:t>
            </w:r>
            <w:proofErr w:type="spellEnd"/>
            <w:r w:rsidRPr="00EE3D15">
              <w:rPr>
                <w:rFonts w:ascii="Calibri" w:hAnsi="Calibri"/>
                <w:color w:val="1F3864" w:themeColor="accent1" w:themeShade="80"/>
                <w:sz w:val="18"/>
                <w:szCs w:val="18"/>
              </w:rPr>
              <w:t xml:space="preserve"> 17 05 03 din </w:t>
            </w:r>
            <w:proofErr w:type="spellStart"/>
            <w:r w:rsidRPr="00EE3D15">
              <w:rPr>
                <w:rFonts w:ascii="Calibri" w:hAnsi="Calibri"/>
                <w:color w:val="1F3864" w:themeColor="accent1" w:themeShade="80"/>
                <w:sz w:val="18"/>
                <w:szCs w:val="18"/>
              </w:rPr>
              <w:t>lista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europeană</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stabilită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prin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Decizia</w:t>
            </w:r>
            <w:proofErr w:type="spellEnd"/>
            <w:r w:rsidRPr="00EE3D15">
              <w:rPr>
                <w:rFonts w:ascii="Calibri" w:hAnsi="Calibri"/>
                <w:color w:val="1F3864" w:themeColor="accent1" w:themeShade="80"/>
                <w:sz w:val="18"/>
                <w:szCs w:val="18"/>
              </w:rPr>
              <w:t xml:space="preserve"> 2000/532/CE a </w:t>
            </w:r>
            <w:proofErr w:type="spellStart"/>
            <w:r w:rsidRPr="00EE3D15">
              <w:rPr>
                <w:rFonts w:ascii="Calibri" w:hAnsi="Calibri"/>
                <w:color w:val="1F3864" w:themeColor="accent1" w:themeShade="80"/>
                <w:sz w:val="18"/>
                <w:szCs w:val="18"/>
              </w:rPr>
              <w:t>Comisiei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preluată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HG nr. 856/2002,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generate pe </w:t>
            </w:r>
            <w:proofErr w:type="spellStart"/>
            <w:r w:rsidRPr="00EE3D15">
              <w:rPr>
                <w:rFonts w:ascii="Calibri" w:hAnsi="Calibri"/>
                <w:color w:val="1F3864" w:themeColor="accent1" w:themeShade="80"/>
                <w:sz w:val="18"/>
                <w:szCs w:val="18"/>
              </w:rPr>
              <w:t>șantier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vor</w:t>
            </w:r>
            <w:proofErr w:type="spellEnd"/>
            <w:r w:rsidRPr="00EE3D15">
              <w:rPr>
                <w:rFonts w:ascii="Calibri" w:hAnsi="Calibri"/>
                <w:color w:val="1F3864" w:themeColor="accent1" w:themeShade="80"/>
                <w:sz w:val="18"/>
                <w:szCs w:val="18"/>
              </w:rPr>
              <w:t xml:space="preserve"> fi </w:t>
            </w:r>
            <w:proofErr w:type="spellStart"/>
            <w:r w:rsidRPr="00EE3D15">
              <w:rPr>
                <w:rFonts w:ascii="Calibri" w:hAnsi="Calibri"/>
                <w:color w:val="1F3864" w:themeColor="accent1" w:themeShade="80"/>
                <w:sz w:val="18"/>
                <w:szCs w:val="18"/>
              </w:rPr>
              <w:t>pregătite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respectiv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sortate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pentru</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reutilizare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reciclare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alte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operațiuni</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valorificare</w:t>
            </w:r>
            <w:proofErr w:type="spellEnd"/>
            <w:r w:rsidRPr="00EE3D15">
              <w:rPr>
                <w:rFonts w:ascii="Calibri" w:hAnsi="Calibri"/>
                <w:color w:val="1F3864" w:themeColor="accent1" w:themeShade="80"/>
                <w:sz w:val="18"/>
                <w:szCs w:val="18"/>
              </w:rPr>
              <w:t xml:space="preserve"> material, </w:t>
            </w:r>
            <w:proofErr w:type="spellStart"/>
            <w:r w:rsidRPr="00EE3D15">
              <w:rPr>
                <w:rFonts w:ascii="Calibri" w:hAnsi="Calibri"/>
                <w:color w:val="1F3864" w:themeColor="accent1" w:themeShade="80"/>
                <w:sz w:val="18"/>
                <w:szCs w:val="18"/>
              </w:rPr>
              <w:t>inclusiv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operațiuni</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umplere</w:t>
            </w:r>
            <w:proofErr w:type="spellEnd"/>
            <w:r w:rsidRPr="00EE3D15">
              <w:rPr>
                <w:rFonts w:ascii="Calibri" w:hAnsi="Calibri"/>
                <w:color w:val="1F3864" w:themeColor="accent1" w:themeShade="80"/>
                <w:sz w:val="18"/>
                <w:szCs w:val="18"/>
              </w:rPr>
              <w:t xml:space="preserve"> care </w:t>
            </w:r>
            <w:proofErr w:type="spellStart"/>
            <w:r w:rsidRPr="00EE3D15">
              <w:rPr>
                <w:rFonts w:ascii="Calibri" w:hAnsi="Calibri"/>
                <w:color w:val="1F3864" w:themeColor="accent1" w:themeShade="80"/>
                <w:sz w:val="18"/>
                <w:szCs w:val="18"/>
              </w:rPr>
              <w:t>utilizează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pentru</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înlocui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alte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materiale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conformitate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ierarhia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Protocolul</w:t>
            </w:r>
            <w:proofErr w:type="spellEnd"/>
            <w:r w:rsidRPr="00EE3D15">
              <w:rPr>
                <w:rFonts w:ascii="Calibri" w:hAnsi="Calibri"/>
                <w:color w:val="1F3864" w:themeColor="accent1" w:themeShade="80"/>
                <w:sz w:val="18"/>
                <w:szCs w:val="18"/>
              </w:rPr>
              <w:t xml:space="preserve"> UE de </w:t>
            </w:r>
            <w:proofErr w:type="spellStart"/>
            <w:r w:rsidRPr="00EE3D15">
              <w:rPr>
                <w:rFonts w:ascii="Calibri" w:hAnsi="Calibri"/>
                <w:color w:val="1F3864" w:themeColor="accent1" w:themeShade="80"/>
                <w:sz w:val="18"/>
                <w:szCs w:val="18"/>
              </w:rPr>
              <w:t>gestionare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din </w:t>
            </w:r>
            <w:proofErr w:type="spellStart"/>
            <w:r w:rsidRPr="00EE3D15">
              <w:rPr>
                <w:rFonts w:ascii="Calibri" w:hAnsi="Calibri"/>
                <w:color w:val="1F3864" w:themeColor="accent1" w:themeShade="80"/>
                <w:sz w:val="18"/>
                <w:szCs w:val="18"/>
              </w:rPr>
              <w:t>construcții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și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demolări</w:t>
            </w:r>
            <w:proofErr w:type="spellEnd"/>
            <w:r w:rsidRPr="00EE3D15">
              <w:rPr>
                <w:rFonts w:ascii="Calibri" w:hAnsi="Calibri"/>
                <w:color w:val="1F3864" w:themeColor="accent1" w:themeShade="80"/>
                <w:sz w:val="18"/>
                <w:szCs w:val="18"/>
              </w:rPr>
              <w:t>.</w:t>
            </w:r>
          </w:p>
          <w:p w14:paraId="4F91325D" w14:textId="4ABA3EEA" w:rsidR="0019558E" w:rsidRPr="00EE3D15" w:rsidRDefault="0019558E" w:rsidP="00780642">
            <w:pPr>
              <w:pStyle w:val="ListParagraph"/>
              <w:numPr>
                <w:ilvl w:val="0"/>
                <w:numId w:val="2"/>
              </w:numPr>
              <w:spacing w:before="120" w:after="120" w:line="256" w:lineRule="auto"/>
              <w:jc w:val="both"/>
              <w:rPr>
                <w:rFonts w:ascii="Calibri" w:hAnsi="Calibri"/>
                <w:sz w:val="18"/>
                <w:szCs w:val="18"/>
              </w:rPr>
            </w:pPr>
            <w:proofErr w:type="spellStart"/>
            <w:r w:rsidRPr="00EE3D15">
              <w:rPr>
                <w:rFonts w:ascii="Calibri" w:hAnsi="Calibri"/>
                <w:color w:val="1F3864" w:themeColor="accent1" w:themeShade="80"/>
                <w:sz w:val="18"/>
                <w:szCs w:val="18"/>
              </w:rPr>
              <w:t>Astfel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conformitate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reglementările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vigoare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rezultate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vor</w:t>
            </w:r>
            <w:proofErr w:type="spellEnd"/>
            <w:r w:rsidRPr="00EE3D15">
              <w:rPr>
                <w:rFonts w:ascii="Calibri" w:hAnsi="Calibri"/>
                <w:color w:val="1F3864" w:themeColor="accent1" w:themeShade="80"/>
                <w:sz w:val="18"/>
                <w:szCs w:val="18"/>
              </w:rPr>
              <w:t xml:space="preserve"> fi </w:t>
            </w:r>
            <w:proofErr w:type="spellStart"/>
            <w:r w:rsidRPr="00EE3D15">
              <w:rPr>
                <w:rFonts w:ascii="Calibri" w:hAnsi="Calibri"/>
                <w:color w:val="1F3864" w:themeColor="accent1" w:themeShade="80"/>
                <w:sz w:val="18"/>
                <w:szCs w:val="18"/>
              </w:rPr>
              <w:t>colectate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selectiv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funcție</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caracteristicile</w:t>
            </w:r>
            <w:proofErr w:type="spellEnd"/>
            <w:r w:rsidRPr="00EE3D15">
              <w:rPr>
                <w:rFonts w:ascii="Calibri" w:hAnsi="Calibri"/>
                <w:color w:val="1F3864" w:themeColor="accent1" w:themeShade="80"/>
                <w:sz w:val="18"/>
                <w:szCs w:val="18"/>
              </w:rPr>
              <w:t xml:space="preserve"> lor, </w:t>
            </w:r>
            <w:proofErr w:type="spellStart"/>
            <w:r w:rsidRPr="00EE3D15">
              <w:rPr>
                <w:rFonts w:ascii="Calibri" w:hAnsi="Calibri"/>
                <w:color w:val="1F3864" w:themeColor="accent1" w:themeShade="80"/>
                <w:sz w:val="18"/>
                <w:szCs w:val="18"/>
              </w:rPr>
              <w:t>transportate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depozite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autorizate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sau</w:t>
            </w:r>
            <w:proofErr w:type="spellEnd"/>
            <w:r w:rsidRPr="00EE3D15">
              <w:rPr>
                <w:rFonts w:ascii="Calibri" w:hAnsi="Calibri"/>
                <w:color w:val="1F3864" w:themeColor="accent1" w:themeShade="80"/>
                <w:sz w:val="18"/>
                <w:szCs w:val="18"/>
              </w:rPr>
              <w:t xml:space="preserve"> predate </w:t>
            </w:r>
            <w:proofErr w:type="spellStart"/>
            <w:r w:rsidRPr="00EE3D15">
              <w:rPr>
                <w:rFonts w:ascii="Calibri" w:hAnsi="Calibri"/>
                <w:color w:val="1F3864" w:themeColor="accent1" w:themeShade="80"/>
                <w:sz w:val="18"/>
                <w:szCs w:val="18"/>
              </w:rPr>
              <w:t>unor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operatori</w:t>
            </w:r>
            <w:proofErr w:type="spellEnd"/>
            <w:r w:rsidRPr="00EE3D15">
              <w:rPr>
                <w:rFonts w:ascii="Calibri" w:hAnsi="Calibri"/>
                <w:color w:val="1F3864" w:themeColor="accent1" w:themeShade="80"/>
                <w:sz w:val="18"/>
                <w:szCs w:val="18"/>
              </w:rPr>
              <w:t xml:space="preserve"> economici </w:t>
            </w:r>
            <w:proofErr w:type="spellStart"/>
            <w:r w:rsidRPr="00EE3D15">
              <w:rPr>
                <w:rFonts w:ascii="Calibri" w:hAnsi="Calibri"/>
                <w:color w:val="1F3864" w:themeColor="accent1" w:themeShade="80"/>
                <w:sz w:val="18"/>
                <w:szCs w:val="18"/>
              </w:rPr>
              <w:t>autorizați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scopul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valorificării</w:t>
            </w:r>
            <w:proofErr w:type="spellEnd"/>
            <w:r w:rsidRPr="00EE3D15">
              <w:rPr>
                <w:rFonts w:ascii="Calibri" w:hAnsi="Calibri"/>
                <w:color w:val="1F3864" w:themeColor="accent1" w:themeShade="80"/>
                <w:sz w:val="18"/>
                <w:szCs w:val="18"/>
              </w:rPr>
              <w:t xml:space="preserve"> lor.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toate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etapele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proiectului</w:t>
            </w:r>
            <w:proofErr w:type="spellEnd"/>
            <w:r w:rsidRPr="00EE3D15">
              <w:rPr>
                <w:rFonts w:ascii="Calibri" w:hAnsi="Calibri"/>
                <w:color w:val="1F3864" w:themeColor="accent1" w:themeShade="80"/>
                <w:sz w:val="18"/>
                <w:szCs w:val="18"/>
              </w:rPr>
              <w:t xml:space="preserve"> se </w:t>
            </w:r>
            <w:proofErr w:type="spellStart"/>
            <w:r w:rsidRPr="00EE3D15">
              <w:rPr>
                <w:rFonts w:ascii="Calibri" w:hAnsi="Calibri"/>
                <w:color w:val="1F3864" w:themeColor="accent1" w:themeShade="80"/>
                <w:sz w:val="18"/>
                <w:szCs w:val="18"/>
              </w:rPr>
              <w:t>vor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încheia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contracte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societăți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autorizate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asigura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eliminarea</w:t>
            </w:r>
            <w:proofErr w:type="spellEnd"/>
            <w:r w:rsidRPr="00EE3D15">
              <w:rPr>
                <w:rFonts w:ascii="Calibri" w:hAnsi="Calibri"/>
                <w:color w:val="1F3864" w:themeColor="accent1" w:themeShade="80"/>
                <w:sz w:val="18"/>
                <w:szCs w:val="18"/>
              </w:rPr>
              <w:t>/</w:t>
            </w:r>
            <w:proofErr w:type="spellStart"/>
            <w:r w:rsidRPr="00EE3D15">
              <w:rPr>
                <w:rFonts w:ascii="Calibri" w:hAnsi="Calibri"/>
                <w:color w:val="1F3864" w:themeColor="accent1" w:themeShade="80"/>
                <w:sz w:val="18"/>
                <w:szCs w:val="18"/>
              </w:rPr>
              <w:t>valorificarea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tuturor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tipurilor</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deșeuri</w:t>
            </w:r>
            <w:proofErr w:type="spellEnd"/>
            <w:r w:rsidRPr="00EE3D15">
              <w:rPr>
                <w:rFonts w:ascii="Calibri" w:hAnsi="Calibri"/>
                <w:color w:val="1F3864" w:themeColor="accent1" w:themeShade="80"/>
                <w:sz w:val="18"/>
                <w:szCs w:val="18"/>
              </w:rPr>
              <w:t xml:space="preserve"> generate. </w:t>
            </w:r>
            <w:proofErr w:type="spellStart"/>
            <w:r w:rsidRPr="00EE3D15">
              <w:rPr>
                <w:rFonts w:ascii="Calibri" w:hAnsi="Calibri"/>
                <w:color w:val="1F3864" w:themeColor="accent1" w:themeShade="80"/>
                <w:sz w:val="18"/>
                <w:szCs w:val="18"/>
              </w:rPr>
              <w:t>Toate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deșeurile</w:t>
            </w:r>
            <w:proofErr w:type="spellEnd"/>
            <w:r w:rsidRPr="00EE3D15">
              <w:rPr>
                <w:rFonts w:ascii="Calibri" w:hAnsi="Calibri"/>
                <w:color w:val="1F3864" w:themeColor="accent1" w:themeShade="80"/>
                <w:sz w:val="18"/>
                <w:szCs w:val="18"/>
              </w:rPr>
              <w:t xml:space="preserve"> generate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urma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proiectului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toate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etapele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acestuia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vor</w:t>
            </w:r>
            <w:proofErr w:type="spellEnd"/>
            <w:r w:rsidRPr="00EE3D15">
              <w:rPr>
                <w:rFonts w:ascii="Calibri" w:hAnsi="Calibri"/>
                <w:color w:val="1F3864" w:themeColor="accent1" w:themeShade="80"/>
                <w:sz w:val="18"/>
                <w:szCs w:val="18"/>
              </w:rPr>
              <w:t xml:space="preserve"> fi </w:t>
            </w:r>
            <w:proofErr w:type="spellStart"/>
            <w:r w:rsidRPr="00EE3D15">
              <w:rPr>
                <w:rFonts w:ascii="Calibri" w:hAnsi="Calibri"/>
                <w:color w:val="1F3864" w:themeColor="accent1" w:themeShade="80"/>
                <w:sz w:val="18"/>
                <w:szCs w:val="18"/>
              </w:rPr>
              <w:t>depozitate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temporar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doar</w:t>
            </w:r>
            <w:proofErr w:type="spellEnd"/>
            <w:r w:rsidRPr="00EE3D15">
              <w:rPr>
                <w:rFonts w:ascii="Calibri" w:hAnsi="Calibri"/>
                <w:color w:val="1F3864" w:themeColor="accent1" w:themeShade="80"/>
                <w:sz w:val="18"/>
                <w:szCs w:val="18"/>
              </w:rPr>
              <w:t xml:space="preserve"> pe </w:t>
            </w:r>
            <w:proofErr w:type="spellStart"/>
            <w:r w:rsidRPr="00EE3D15">
              <w:rPr>
                <w:rFonts w:ascii="Calibri" w:hAnsi="Calibri"/>
                <w:color w:val="1F3864" w:themeColor="accent1" w:themeShade="80"/>
                <w:sz w:val="18"/>
                <w:szCs w:val="18"/>
              </w:rPr>
              <w:t>suprafețe</w:t>
            </w:r>
            <w:proofErr w:type="spellEnd"/>
            <w:r w:rsidRPr="00EE3D15">
              <w:rPr>
                <w:rFonts w:ascii="Calibri" w:hAnsi="Calibri"/>
                <w:color w:val="1F3864" w:themeColor="accent1" w:themeShade="80"/>
                <w:sz w:val="18"/>
                <w:szCs w:val="18"/>
              </w:rPr>
              <w:t xml:space="preserve"> special </w:t>
            </w:r>
            <w:proofErr w:type="spellStart"/>
            <w:r w:rsidRPr="00EE3D15">
              <w:rPr>
                <w:rFonts w:ascii="Calibri" w:hAnsi="Calibri"/>
                <w:color w:val="1F3864" w:themeColor="accent1" w:themeShade="80"/>
                <w:sz w:val="18"/>
                <w:szCs w:val="18"/>
              </w:rPr>
              <w:t>amenajate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acest</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sens.</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cazul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contaminate, se </w:t>
            </w:r>
            <w:proofErr w:type="spellStart"/>
            <w:r w:rsidRPr="00EE3D15">
              <w:rPr>
                <w:rFonts w:ascii="Calibri" w:hAnsi="Calibri"/>
                <w:color w:val="1F3864" w:themeColor="accent1" w:themeShade="80"/>
                <w:sz w:val="18"/>
                <w:szCs w:val="18"/>
              </w:rPr>
              <w:t>vor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lua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măsuri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speciale</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gestionare</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acestora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prin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depozitarea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separată</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doar</w:t>
            </w:r>
            <w:proofErr w:type="spellEnd"/>
            <w:r w:rsidRPr="00EE3D15">
              <w:rPr>
                <w:rFonts w:ascii="Calibri" w:hAnsi="Calibri"/>
                <w:color w:val="1F3864" w:themeColor="accent1" w:themeShade="80"/>
                <w:sz w:val="18"/>
                <w:szCs w:val="18"/>
              </w:rPr>
              <w:t xml:space="preserve"> pe </w:t>
            </w:r>
            <w:proofErr w:type="spellStart"/>
            <w:r w:rsidRPr="00EE3D15">
              <w:rPr>
                <w:rFonts w:ascii="Calibri" w:hAnsi="Calibri"/>
                <w:color w:val="1F3864" w:themeColor="accent1" w:themeShade="80"/>
                <w:sz w:val="18"/>
                <w:szCs w:val="18"/>
              </w:rPr>
              <w:t>suprafețe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impermeabile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pentru</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nu</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contamina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restul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sau</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solul</w:t>
            </w:r>
            <w:proofErr w:type="spellEnd"/>
            <w:r w:rsidRPr="00EE3D15">
              <w:rPr>
                <w:rFonts w:ascii="Calibri" w:hAnsi="Calibri"/>
                <w:color w:val="1F3864" w:themeColor="accent1" w:themeShade="80"/>
                <w:sz w:val="18"/>
                <w:szCs w:val="18"/>
              </w:rPr>
              <w:t>.</w:t>
            </w:r>
          </w:p>
          <w:p w14:paraId="1045F427" w14:textId="7376744B" w:rsidR="0019558E" w:rsidRPr="00EE3D15" w:rsidRDefault="0019558E" w:rsidP="00780642">
            <w:pPr>
              <w:pStyle w:val="ListParagraph"/>
              <w:numPr>
                <w:ilvl w:val="0"/>
                <w:numId w:val="2"/>
              </w:numPr>
              <w:spacing w:before="120" w:after="120" w:line="256" w:lineRule="auto"/>
              <w:jc w:val="both"/>
              <w:rPr>
                <w:rFonts w:ascii="Calibri" w:hAnsi="Calibri"/>
                <w:sz w:val="18"/>
                <w:szCs w:val="18"/>
              </w:rPr>
            </w:pPr>
            <w:proofErr w:type="spellStart"/>
            <w:r w:rsidRPr="00EE3D15">
              <w:rPr>
                <w:rFonts w:ascii="Calibri" w:hAnsi="Calibri"/>
                <w:color w:val="1F3864" w:themeColor="accent1" w:themeShade="80"/>
                <w:sz w:val="18"/>
                <w:szCs w:val="18"/>
              </w:rPr>
              <w:t>În</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toate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etapele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proiectului</w:t>
            </w:r>
            <w:proofErr w:type="spellEnd"/>
            <w:r w:rsidRPr="00EE3D15">
              <w:rPr>
                <w:rFonts w:ascii="Calibri" w:hAnsi="Calibri"/>
                <w:color w:val="1F3864" w:themeColor="accent1" w:themeShade="80"/>
                <w:sz w:val="18"/>
                <w:szCs w:val="18"/>
              </w:rPr>
              <w:t xml:space="preserve"> se </w:t>
            </w:r>
            <w:proofErr w:type="spellStart"/>
            <w:r w:rsidRPr="00EE3D15">
              <w:rPr>
                <w:rFonts w:ascii="Calibri" w:hAnsi="Calibri"/>
                <w:color w:val="1F3864" w:themeColor="accent1" w:themeShade="80"/>
                <w:sz w:val="18"/>
                <w:szCs w:val="18"/>
              </w:rPr>
              <w:t>va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menține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evidența</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gestiunii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conform OUG 92/2021 </w:t>
            </w:r>
            <w:proofErr w:type="spellStart"/>
            <w:r w:rsidRPr="00EE3D15">
              <w:rPr>
                <w:rFonts w:ascii="Calibri" w:hAnsi="Calibri"/>
                <w:color w:val="1F3864" w:themeColor="accent1" w:themeShade="80"/>
                <w:sz w:val="18"/>
                <w:szCs w:val="18"/>
              </w:rPr>
              <w:t>privind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regimul</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w:t>
            </w:r>
            <w:r w:rsidRPr="00EE3D15">
              <w:rPr>
                <w:rFonts w:ascii="Calibri" w:hAnsi="Calibri"/>
                <w:color w:val="1F3864" w:themeColor="accent1" w:themeShade="80"/>
                <w:sz w:val="18"/>
                <w:szCs w:val="18"/>
              </w:rPr>
              <w:lastRenderedPageBreak/>
              <w:t xml:space="preserve">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 xml:space="preserve">, HG nr. 856/2002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respectiv</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Legea</w:t>
            </w:r>
            <w:proofErr w:type="spellEnd"/>
            <w:r w:rsidRPr="00EE3D15">
              <w:rPr>
                <w:rFonts w:ascii="Calibri" w:hAnsi="Calibri"/>
                <w:color w:val="1F3864" w:themeColor="accent1" w:themeShade="80"/>
                <w:sz w:val="18"/>
                <w:szCs w:val="18"/>
              </w:rPr>
              <w:t xml:space="preserve"> nr. 249/2015 </w:t>
            </w:r>
            <w:proofErr w:type="spellStart"/>
            <w:r w:rsidRPr="00EE3D15">
              <w:rPr>
                <w:rFonts w:ascii="Calibri" w:hAnsi="Calibri"/>
                <w:color w:val="1F3864" w:themeColor="accent1" w:themeShade="80"/>
                <w:sz w:val="18"/>
                <w:szCs w:val="18"/>
              </w:rPr>
              <w:t>privind</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modalitatea</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gestionare</w:t>
            </w:r>
            <w:proofErr w:type="spellEnd"/>
            <w:r w:rsidRPr="00EE3D15">
              <w:rPr>
                <w:rFonts w:ascii="Calibri" w:hAnsi="Calibri"/>
                <w:color w:val="1F3864" w:themeColor="accent1" w:themeShade="80"/>
                <w:sz w:val="18"/>
                <w:szCs w:val="18"/>
              </w:rPr>
              <w:t xml:space="preserve"> </w:t>
            </w:r>
            <w:proofErr w:type="gramStart"/>
            <w:r w:rsidRPr="00EE3D15">
              <w:rPr>
                <w:rFonts w:ascii="Calibri" w:hAnsi="Calibri"/>
                <w:color w:val="1F3864" w:themeColor="accent1" w:themeShade="80"/>
                <w:sz w:val="18"/>
                <w:szCs w:val="18"/>
              </w:rPr>
              <w:t>a</w:t>
            </w:r>
            <w:proofErr w:type="gram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ambalajelor</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a </w:t>
            </w:r>
            <w:proofErr w:type="spellStart"/>
            <w:r w:rsidRPr="00EE3D15">
              <w:rPr>
                <w:rFonts w:ascii="Calibri" w:hAnsi="Calibri"/>
                <w:color w:val="1F3864" w:themeColor="accent1" w:themeShade="80"/>
                <w:sz w:val="18"/>
                <w:szCs w:val="18"/>
              </w:rPr>
              <w:t>deșeurilor</w:t>
            </w:r>
            <w:proofErr w:type="spellEnd"/>
            <w:r w:rsidRPr="00EE3D15">
              <w:rPr>
                <w:rFonts w:ascii="Calibri" w:hAnsi="Calibri"/>
                <w:color w:val="1F3864" w:themeColor="accent1" w:themeShade="80"/>
                <w:sz w:val="18"/>
                <w:szCs w:val="18"/>
              </w:rPr>
              <w:t xml:space="preserve"> de </w:t>
            </w:r>
            <w:proofErr w:type="spellStart"/>
            <w:r w:rsidRPr="00EE3D15">
              <w:rPr>
                <w:rFonts w:ascii="Calibri" w:hAnsi="Calibri"/>
                <w:color w:val="1F3864" w:themeColor="accent1" w:themeShade="80"/>
                <w:sz w:val="18"/>
                <w:szCs w:val="18"/>
              </w:rPr>
              <w:t>ambalaje</w:t>
            </w:r>
            <w:proofErr w:type="spellEnd"/>
            <w:r w:rsidRPr="00EE3D15">
              <w:rPr>
                <w:rFonts w:ascii="Calibri" w:hAnsi="Calibri"/>
                <w:color w:val="1F3864" w:themeColor="accent1" w:themeShade="80"/>
                <w:sz w:val="18"/>
                <w:szCs w:val="18"/>
              </w:rPr>
              <w:t xml:space="preserve">, cu </w:t>
            </w:r>
            <w:proofErr w:type="spellStart"/>
            <w:r w:rsidRPr="00EE3D15">
              <w:rPr>
                <w:rFonts w:ascii="Calibri" w:hAnsi="Calibri"/>
                <w:color w:val="1F3864" w:themeColor="accent1" w:themeShade="80"/>
                <w:sz w:val="18"/>
                <w:szCs w:val="18"/>
              </w:rPr>
              <w:t>modificările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şi</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completările</w:t>
            </w:r>
            <w:proofErr w:type="spellEnd"/>
            <w:r w:rsidRPr="00EE3D15">
              <w:rPr>
                <w:rFonts w:ascii="Calibri" w:hAnsi="Calibri"/>
                <w:color w:val="1F3864" w:themeColor="accent1" w:themeShade="80"/>
                <w:sz w:val="18"/>
                <w:szCs w:val="18"/>
              </w:rPr>
              <w:t xml:space="preserve"> </w:t>
            </w:r>
            <w:proofErr w:type="spellStart"/>
            <w:r w:rsidRPr="00EE3D15">
              <w:rPr>
                <w:rFonts w:ascii="Calibri" w:hAnsi="Calibri"/>
                <w:color w:val="1F3864" w:themeColor="accent1" w:themeShade="80"/>
                <w:sz w:val="18"/>
                <w:szCs w:val="18"/>
              </w:rPr>
              <w:t>ulterioare</w:t>
            </w:r>
            <w:proofErr w:type="spellEnd"/>
            <w:r w:rsidRPr="00EE3D15">
              <w:rPr>
                <w:rFonts w:ascii="Calibri" w:hAnsi="Calibri"/>
                <w:color w:val="1F3864" w:themeColor="accent1" w:themeShade="80"/>
                <w:sz w:val="18"/>
                <w:szCs w:val="18"/>
              </w:rPr>
              <w:t>.</w:t>
            </w:r>
          </w:p>
          <w:p w14:paraId="5C84EF0B" w14:textId="3AA32BFD" w:rsidR="00184A2E" w:rsidRPr="0019558E" w:rsidRDefault="0019558E" w:rsidP="0019558E">
            <w:pPr>
              <w:contextualSpacing/>
              <w:jc w:val="both"/>
              <w:rPr>
                <w:rFonts w:ascii="Calibri" w:eastAsia="Arial" w:hAnsi="Calibri" w:cstheme="minorHAnsi"/>
                <w:color w:val="002060"/>
                <w:sz w:val="18"/>
                <w:szCs w:val="18"/>
                <w:lang w:val="ro-RO"/>
              </w:rPr>
            </w:pPr>
            <w:r w:rsidRPr="0019558E">
              <w:rPr>
                <w:rFonts w:ascii="Calibri" w:hAnsi="Calibri"/>
                <w:color w:val="1F3864" w:themeColor="accent1" w:themeShade="80"/>
                <w:sz w:val="18"/>
                <w:szCs w:val="18"/>
                <w:lang w:val="ro-RO"/>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tc>
      </w:tr>
      <w:tr w:rsidR="00146FCB" w:rsidRPr="003D7BC1" w14:paraId="387ABAB4" w14:textId="77777777" w:rsidTr="00184A2E">
        <w:tc>
          <w:tcPr>
            <w:tcW w:w="1765" w:type="pct"/>
          </w:tcPr>
          <w:p w14:paraId="2E6CECF3" w14:textId="7E86AF89" w:rsidR="00184A2E" w:rsidRPr="003D7BC1" w:rsidRDefault="00184A2E" w:rsidP="00F530E0">
            <w:pPr>
              <w:spacing w:after="120" w:line="259" w:lineRule="auto"/>
              <w:ind w:hanging="2"/>
              <w:jc w:val="both"/>
              <w:rPr>
                <w:rFonts w:asciiTheme="minorHAnsi" w:eastAsiaTheme="minorHAnsi" w:hAnsiTheme="minorHAnsi" w:cstheme="minorHAnsi"/>
                <w:noProof/>
                <w:sz w:val="18"/>
                <w:szCs w:val="18"/>
                <w:lang w:val="it-IT"/>
              </w:rPr>
            </w:pPr>
            <w:r w:rsidRPr="003D7BC1">
              <w:rPr>
                <w:rFonts w:asciiTheme="minorHAnsi" w:eastAsiaTheme="minorHAnsi" w:hAnsiTheme="minorHAnsi" w:cstheme="minorHAnsi"/>
                <w:noProof/>
                <w:sz w:val="18"/>
                <w:szCs w:val="18"/>
                <w:lang w:val="it-IT"/>
              </w:rPr>
              <w:lastRenderedPageBreak/>
              <w:t>Prevenirea și controlul poluării in aer, apa sau sol</w:t>
            </w:r>
          </w:p>
          <w:p w14:paraId="3114E24B" w14:textId="23CAE2F9" w:rsidR="00534F18" w:rsidRPr="003D7BC1" w:rsidRDefault="00534F18" w:rsidP="00F530E0">
            <w:pPr>
              <w:spacing w:after="120" w:line="259" w:lineRule="auto"/>
              <w:ind w:hanging="2"/>
              <w:jc w:val="both"/>
              <w:rPr>
                <w:rFonts w:asciiTheme="minorHAnsi" w:eastAsiaTheme="minorHAnsi" w:hAnsiTheme="minorHAnsi" w:cstheme="minorHAnsi"/>
                <w:noProof/>
                <w:color w:val="002060"/>
                <w:sz w:val="18"/>
                <w:szCs w:val="18"/>
                <w:lang w:val="it-IT"/>
              </w:rPr>
            </w:pPr>
            <w:r w:rsidRPr="003D7BC1">
              <w:rPr>
                <w:rFonts w:asciiTheme="minorHAnsi" w:eastAsiaTheme="minorHAnsi" w:hAnsiTheme="minorHAnsi" w:cstheme="minorHAnsi"/>
                <w:i/>
                <w:noProof/>
                <w:color w:val="002060"/>
                <w:sz w:val="18"/>
                <w:szCs w:val="18"/>
                <w:lang w:val="ro-RO"/>
              </w:rPr>
              <w:t>Se preconizează că măsura va duce la o creștere semnificativă a emisiilor de poluanți în aer, apă sau sol?</w:t>
            </w:r>
          </w:p>
        </w:tc>
        <w:tc>
          <w:tcPr>
            <w:tcW w:w="714" w:type="pct"/>
          </w:tcPr>
          <w:p w14:paraId="093A277F" w14:textId="28D74F6C" w:rsidR="00184A2E" w:rsidRPr="003D7BC1" w:rsidRDefault="00146FCB" w:rsidP="00146FCB">
            <w:pPr>
              <w:spacing w:before="100" w:beforeAutospacing="1" w:after="100" w:afterAutospacing="1" w:line="259" w:lineRule="auto"/>
              <w:jc w:val="center"/>
              <w:rPr>
                <w:rFonts w:asciiTheme="minorHAnsi" w:eastAsiaTheme="minorHAnsi" w:hAnsiTheme="minorHAnsi" w:cstheme="minorHAnsi"/>
                <w:noProof/>
                <w:color w:val="002060"/>
                <w:sz w:val="18"/>
                <w:szCs w:val="18"/>
                <w:lang w:val="en-US"/>
              </w:rPr>
            </w:pPr>
            <w:r w:rsidRPr="003D7BC1">
              <w:rPr>
                <w:rFonts w:asciiTheme="minorHAnsi" w:hAnsiTheme="minorHAnsi" w:cstheme="minorHAnsi"/>
                <w:noProof/>
                <w:sz w:val="18"/>
                <w:szCs w:val="18"/>
              </w:rPr>
              <w:t>X</w:t>
            </w:r>
          </w:p>
        </w:tc>
        <w:tc>
          <w:tcPr>
            <w:tcW w:w="2521" w:type="pct"/>
          </w:tcPr>
          <w:p w14:paraId="12C94B7E" w14:textId="1ECEAF58"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La nivelul PDD, pentru investițiile prevăzute de această măsură s-a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7A299503"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4F61D63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Astfel, conform Raportului de Mediu pentru Programul Dezvoltare Durabilă potenţiale efecte pozitive nesemnificative au fost identificate pentru obiectivele relevante de mediu cu privire sol, aer, factori climatici, prin rezultatele indirecte asupra aspectelor de mediu în urma gestionării eficiente a deşeurilor municipale, tranziția către economia circulară şi închiderea depozitelor de deşeuri municipale neconforme.</w:t>
            </w:r>
          </w:p>
          <w:p w14:paraId="28469053"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7763298E"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Implementarea proiectelor se va face cu respectarea condițiilor de protecție a factorilor de mediu (inclusiv apă, aer și sol) potențial afectați stabilite prin actele de mediu emise în conformitate cu Directiva EIA.</w:t>
            </w:r>
          </w:p>
          <w:p w14:paraId="361B79EC"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323E3448"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Aerul</w:t>
            </w:r>
          </w:p>
          <w:p w14:paraId="57212E4C"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17688633"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În cea mai mare parte, sursele de emisie a poluanţilor atmosferici vor fi surse la sol libere, deschise şi mobile sau staţionare difuze/ dirijate.</w:t>
            </w:r>
          </w:p>
          <w:p w14:paraId="2EF9F21A"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1FF1166A"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45C996C7"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7EF5A9B6"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61AA272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317C96B7"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Pe cât posibil se vor lua măsuri de atenuare, astfel că lucrările aferente proiectului vor fi realizate cu utilaje mai puţin poluante.</w:t>
            </w:r>
          </w:p>
          <w:p w14:paraId="57AC313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13AEBE07"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Apa</w:t>
            </w:r>
          </w:p>
          <w:p w14:paraId="03E82FF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31BCDA53"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7D841626"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35107C71"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lastRenderedPageBreak/>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4F52BBB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5482D02B"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33F77A4D"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3978E8A6"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În etapa de dezafectare a proiectului, potenţialele surse de poluare a apei vor fi similare cu cele din etapa de construcţie, lucrările fiind realizate cu aceleaşi tipuri de utilaje.</w:t>
            </w:r>
          </w:p>
          <w:p w14:paraId="381B9F4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6E81F8C6"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Utilizarea substanțelor chimice</w:t>
            </w:r>
          </w:p>
          <w:p w14:paraId="16B9852A"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0B31C748"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De asemenea, în ceea ce privește utilizarea și prezența substanțelor chimice, activitatea nu va utiliza:</w:t>
            </w:r>
          </w:p>
          <w:p w14:paraId="66365C18"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0FB6D8AB"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74A2E4D8"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(b) mercurul și a compușii mercurului, amestecurile acestora și a produselor cu adaos de mercur, astfel cum sunt definite la articolul 2 din Regulamentul (UE) 2017/852 al Parlamentului European și al Consiliului;</w:t>
            </w:r>
          </w:p>
          <w:p w14:paraId="283232AC"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(c) ca atare, în amestecuri sau în articole, substanțele enumerate în anexa I sau anexa II la Regulamentul (CE) nr. 1005/2009 al Parlamentului European și al Consiliului ;</w:t>
            </w:r>
          </w:p>
          <w:p w14:paraId="28CEC23C"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1EFE31CB"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8C902DA"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727F3152"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E77FBA1" w14:textId="77777777" w:rsidR="00BD5B64" w:rsidRPr="00500FD5" w:rsidRDefault="00BD5B64" w:rsidP="00BD5B64">
            <w:pPr>
              <w:contextualSpacing/>
              <w:jc w:val="both"/>
              <w:rPr>
                <w:rFonts w:asciiTheme="minorHAnsi" w:eastAsia="Arial" w:hAnsiTheme="minorHAnsi" w:cstheme="minorHAnsi"/>
                <w:color w:val="002060"/>
                <w:sz w:val="18"/>
                <w:szCs w:val="18"/>
                <w:lang w:val="ro-RO"/>
              </w:rPr>
            </w:pPr>
          </w:p>
          <w:p w14:paraId="48A37063" w14:textId="1494059C" w:rsidR="00BF34DD" w:rsidRPr="00500FD5" w:rsidRDefault="00BD5B64" w:rsidP="00BD5B64">
            <w:pPr>
              <w:contextualSpacing/>
              <w:jc w:val="both"/>
              <w:rPr>
                <w:rFonts w:asciiTheme="minorHAnsi" w:eastAsia="Arial" w:hAnsiTheme="minorHAnsi" w:cstheme="minorHAnsi"/>
                <w:color w:val="002060"/>
                <w:sz w:val="18"/>
                <w:szCs w:val="18"/>
                <w:lang w:val="ro-RO"/>
              </w:rPr>
            </w:pPr>
            <w:r w:rsidRPr="00500FD5">
              <w:rPr>
                <w:rFonts w:asciiTheme="minorHAnsi" w:eastAsia="Arial" w:hAnsiTheme="minorHAnsi" w:cstheme="minorHAnsi"/>
                <w:color w:val="002060"/>
                <w:sz w:val="18"/>
                <w:szCs w:val="18"/>
                <w:lang w:val="ro-RO"/>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w:t>
            </w:r>
            <w:r w:rsidRPr="00500FD5">
              <w:rPr>
                <w:rFonts w:asciiTheme="minorHAnsi" w:eastAsia="Arial" w:hAnsiTheme="minorHAnsi" w:cstheme="minorHAnsi"/>
                <w:color w:val="002060"/>
                <w:sz w:val="18"/>
                <w:szCs w:val="18"/>
                <w:lang w:val="ro-RO"/>
              </w:rPr>
              <w:lastRenderedPageBreak/>
              <w:t>prevăzute cu prelată. Pentru reducerea nivelului de zgomot și vibrații, acolo unde va fi cazul, vor fi instalate bariere fonice conforme cu Directiva 2002/49/CE privind evaluarea și gestiunea zgomotului.</w:t>
            </w:r>
          </w:p>
          <w:p w14:paraId="5CA06609" w14:textId="77777777" w:rsidR="00BD5B64" w:rsidRPr="00500FD5" w:rsidRDefault="00BD5B64" w:rsidP="00BF34DD">
            <w:pPr>
              <w:contextualSpacing/>
              <w:jc w:val="both"/>
              <w:rPr>
                <w:rFonts w:asciiTheme="minorHAnsi" w:eastAsia="Arial" w:hAnsiTheme="minorHAnsi" w:cstheme="minorHAnsi"/>
                <w:color w:val="002060"/>
                <w:sz w:val="18"/>
                <w:szCs w:val="18"/>
                <w:lang w:val="ro-RO"/>
              </w:rPr>
            </w:pPr>
          </w:p>
          <w:p w14:paraId="54FD3390" w14:textId="430D0EA1" w:rsidR="00BF34DD" w:rsidRPr="00500FD5" w:rsidRDefault="00BD5B64" w:rsidP="00BF34DD">
            <w:pPr>
              <w:contextualSpacing/>
              <w:jc w:val="both"/>
              <w:rPr>
                <w:rFonts w:asciiTheme="minorHAnsi" w:eastAsia="Arial" w:hAnsiTheme="minorHAnsi" w:cstheme="minorHAnsi"/>
                <w:b/>
                <w:bCs/>
                <w:iCs/>
                <w:color w:val="002060"/>
                <w:sz w:val="18"/>
                <w:szCs w:val="18"/>
                <w:lang w:val="ro-RO"/>
              </w:rPr>
            </w:pPr>
            <w:r w:rsidRPr="00500FD5">
              <w:rPr>
                <w:rFonts w:asciiTheme="minorHAnsi" w:eastAsia="Arial" w:hAnsiTheme="minorHAnsi" w:cstheme="minorHAnsi"/>
                <w:b/>
                <w:bCs/>
                <w:iCs/>
                <w:color w:val="002060"/>
                <w:sz w:val="18"/>
                <w:szCs w:val="18"/>
                <w:lang w:val="ro-RO"/>
              </w:rPr>
              <w:t xml:space="preserve">Pentru proiectele de tip A și B se vor </w:t>
            </w:r>
            <w:r w:rsidR="003F06B0" w:rsidRPr="00500FD5">
              <w:rPr>
                <w:rFonts w:asciiTheme="minorHAnsi" w:eastAsia="Arial" w:hAnsiTheme="minorHAnsi" w:cstheme="minorHAnsi"/>
                <w:b/>
                <w:bCs/>
                <w:iCs/>
                <w:color w:val="002060"/>
                <w:sz w:val="18"/>
                <w:szCs w:val="18"/>
                <w:lang w:val="ro-RO"/>
              </w:rPr>
              <w:t xml:space="preserve">confirma respectarea condițiilor prezentate mai sus și se vor </w:t>
            </w:r>
            <w:r w:rsidRPr="00500FD5">
              <w:rPr>
                <w:rFonts w:asciiTheme="minorHAnsi" w:eastAsia="Arial" w:hAnsiTheme="minorHAnsi" w:cstheme="minorHAnsi"/>
                <w:b/>
                <w:bCs/>
                <w:iCs/>
                <w:color w:val="002060"/>
                <w:sz w:val="18"/>
                <w:szCs w:val="18"/>
                <w:lang w:val="ro-RO"/>
              </w:rPr>
              <w:t xml:space="preserve">prezenta </w:t>
            </w:r>
            <w:r w:rsidR="00BF34DD" w:rsidRPr="00500FD5">
              <w:rPr>
                <w:rFonts w:asciiTheme="minorHAnsi" w:eastAsia="Arial" w:hAnsiTheme="minorHAnsi" w:cstheme="minorHAnsi"/>
                <w:b/>
                <w:bCs/>
                <w:iCs/>
                <w:color w:val="002060"/>
                <w:sz w:val="18"/>
                <w:szCs w:val="18"/>
                <w:lang w:val="ro-RO"/>
              </w:rPr>
              <w:t>măsurile propuse în cadrul proiectului referitoare la modul de prevenire și control</w:t>
            </w:r>
            <w:r w:rsidRPr="00500FD5">
              <w:rPr>
                <w:rFonts w:asciiTheme="minorHAnsi" w:eastAsia="Arial" w:hAnsiTheme="minorHAnsi" w:cstheme="minorHAnsi"/>
                <w:b/>
                <w:bCs/>
                <w:iCs/>
                <w:color w:val="002060"/>
                <w:sz w:val="18"/>
                <w:szCs w:val="18"/>
                <w:lang w:val="ro-RO"/>
              </w:rPr>
              <w:t xml:space="preserve"> al</w:t>
            </w:r>
            <w:r w:rsidR="00BF34DD" w:rsidRPr="00500FD5">
              <w:rPr>
                <w:rFonts w:asciiTheme="minorHAnsi" w:eastAsia="Arial" w:hAnsiTheme="minorHAnsi" w:cstheme="minorHAnsi"/>
                <w:b/>
                <w:bCs/>
                <w:iCs/>
                <w:color w:val="002060"/>
                <w:sz w:val="18"/>
                <w:szCs w:val="18"/>
                <w:lang w:val="ro-RO"/>
              </w:rPr>
              <w:t xml:space="preserve"> poluării în aer, apă sau sol. </w:t>
            </w:r>
            <w:r w:rsidR="00BF34DD" w:rsidRPr="00500FD5">
              <w:rPr>
                <w:rFonts w:asciiTheme="minorHAnsi" w:eastAsia="Arial" w:hAnsiTheme="minorHAnsi" w:cstheme="minorHAnsi"/>
                <w:iCs/>
                <w:color w:val="002060"/>
                <w:sz w:val="18"/>
                <w:szCs w:val="18"/>
                <w:lang w:val="ro-RO"/>
              </w:rPr>
              <w:t>În cazul în aceste măsuri sunt prezentate într-un act de reglementare, acesta va fi precizat</w:t>
            </w:r>
            <w:r w:rsidR="003F06B0" w:rsidRPr="00500FD5">
              <w:rPr>
                <w:rFonts w:asciiTheme="minorHAnsi" w:eastAsia="Arial" w:hAnsiTheme="minorHAnsi" w:cstheme="minorHAnsi"/>
                <w:iCs/>
                <w:color w:val="002060"/>
                <w:sz w:val="18"/>
                <w:szCs w:val="18"/>
                <w:lang w:val="ro-RO"/>
              </w:rPr>
              <w:t>.</w:t>
            </w:r>
          </w:p>
          <w:p w14:paraId="6678845C" w14:textId="1032DBDD" w:rsidR="00534F18" w:rsidRPr="00500FD5" w:rsidRDefault="00534F18" w:rsidP="00534F18">
            <w:pPr>
              <w:spacing w:line="259" w:lineRule="auto"/>
              <w:jc w:val="both"/>
              <w:rPr>
                <w:rFonts w:asciiTheme="minorHAnsi" w:eastAsia="Arial" w:hAnsiTheme="minorHAnsi" w:cstheme="minorHAnsi"/>
                <w:color w:val="002060"/>
                <w:sz w:val="18"/>
                <w:szCs w:val="18"/>
                <w:lang w:val="ro-RO"/>
              </w:rPr>
            </w:pPr>
          </w:p>
        </w:tc>
      </w:tr>
      <w:tr w:rsidR="00BD5B64" w:rsidRPr="003D7BC1" w14:paraId="4723C582" w14:textId="77777777" w:rsidTr="00D64855">
        <w:tc>
          <w:tcPr>
            <w:tcW w:w="1765" w:type="pct"/>
            <w:shd w:val="clear" w:color="auto" w:fill="auto"/>
          </w:tcPr>
          <w:p w14:paraId="4BB19B4C" w14:textId="77777777" w:rsidR="00BD5B64" w:rsidRPr="003F06B0" w:rsidRDefault="00BD5B64" w:rsidP="00BD5B64">
            <w:pPr>
              <w:spacing w:after="120"/>
              <w:ind w:hanging="2"/>
              <w:jc w:val="both"/>
              <w:rPr>
                <w:rFonts w:ascii="Calibri" w:hAnsi="Calibri" w:cstheme="minorHAnsi"/>
                <w:iCs/>
                <w:sz w:val="18"/>
                <w:szCs w:val="18"/>
                <w:lang w:val="ro-RO"/>
              </w:rPr>
            </w:pPr>
            <w:r w:rsidRPr="003F06B0">
              <w:rPr>
                <w:rFonts w:ascii="Calibri" w:hAnsi="Calibri" w:cstheme="minorHAnsi"/>
                <w:iCs/>
                <w:sz w:val="18"/>
                <w:szCs w:val="18"/>
                <w:lang w:val="ro-RO"/>
              </w:rPr>
              <w:lastRenderedPageBreak/>
              <w:t xml:space="preserve">Protecția și refacerea biodiversității și a ecosistemelor: </w:t>
            </w:r>
          </w:p>
          <w:p w14:paraId="779F7E95" w14:textId="77777777" w:rsidR="00BD5B64" w:rsidRPr="003F06B0" w:rsidRDefault="00BD5B64" w:rsidP="00BD5B64">
            <w:pPr>
              <w:spacing w:after="120"/>
              <w:ind w:hanging="2"/>
              <w:jc w:val="both"/>
              <w:rPr>
                <w:rFonts w:ascii="Calibri" w:hAnsi="Calibri" w:cstheme="minorHAnsi"/>
                <w:i/>
                <w:color w:val="1F3864" w:themeColor="accent1" w:themeShade="80"/>
                <w:sz w:val="18"/>
                <w:szCs w:val="18"/>
                <w:lang w:val="ro-RO"/>
              </w:rPr>
            </w:pPr>
            <w:r w:rsidRPr="003F06B0">
              <w:rPr>
                <w:rFonts w:ascii="Calibri" w:hAnsi="Calibri" w:cstheme="minorHAnsi"/>
                <w:iCs/>
                <w:sz w:val="18"/>
                <w:szCs w:val="18"/>
                <w:lang w:val="ro-RO"/>
              </w:rPr>
              <w:t xml:space="preserve">- </w:t>
            </w:r>
            <w:r w:rsidRPr="003F06B0">
              <w:rPr>
                <w:rFonts w:ascii="Calibri" w:hAnsi="Calibri" w:cstheme="minorHAnsi"/>
                <w:i/>
                <w:color w:val="1F3864" w:themeColor="accent1" w:themeShade="80"/>
                <w:sz w:val="18"/>
                <w:szCs w:val="18"/>
                <w:lang w:val="ro-RO"/>
              </w:rPr>
              <w:t>Se preconizează că măsura va fi:</w:t>
            </w:r>
          </w:p>
          <w:p w14:paraId="3CC82160" w14:textId="77777777" w:rsidR="00BD5B64" w:rsidRPr="003F06B0" w:rsidRDefault="00BD5B64" w:rsidP="00780642">
            <w:pPr>
              <w:pStyle w:val="ListParagraph"/>
              <w:numPr>
                <w:ilvl w:val="0"/>
                <w:numId w:val="3"/>
              </w:numPr>
              <w:spacing w:after="120"/>
              <w:ind w:left="340" w:hanging="170"/>
              <w:jc w:val="both"/>
              <w:rPr>
                <w:rFonts w:ascii="Calibri" w:hAnsi="Calibri" w:cstheme="minorHAnsi"/>
                <w:i/>
                <w:color w:val="1F3864" w:themeColor="accent1" w:themeShade="80"/>
                <w:sz w:val="18"/>
                <w:szCs w:val="18"/>
                <w:lang w:val="ro-RO"/>
              </w:rPr>
            </w:pPr>
            <w:r w:rsidRPr="003F06B0">
              <w:rPr>
                <w:rFonts w:ascii="Calibri" w:hAnsi="Calibri" w:cstheme="minorHAnsi"/>
                <w:i/>
                <w:color w:val="1F3864" w:themeColor="accent1" w:themeShade="80"/>
                <w:sz w:val="18"/>
                <w:szCs w:val="18"/>
                <w:lang w:val="ro-RO"/>
              </w:rPr>
              <w:t>nocivă în mod semnificativ pentru condiția bună și reziliența ecosistemelor sau</w:t>
            </w:r>
          </w:p>
          <w:p w14:paraId="32C468AA" w14:textId="64B53478" w:rsidR="00BD5B64" w:rsidRPr="003F06B0" w:rsidRDefault="00BD5B64" w:rsidP="00780642">
            <w:pPr>
              <w:pStyle w:val="ListParagraph"/>
              <w:numPr>
                <w:ilvl w:val="0"/>
                <w:numId w:val="3"/>
              </w:numPr>
              <w:spacing w:after="120"/>
              <w:ind w:left="340" w:hanging="170"/>
              <w:jc w:val="both"/>
              <w:rPr>
                <w:rFonts w:ascii="Calibri" w:hAnsi="Calibri" w:cstheme="minorHAnsi"/>
                <w:sz w:val="18"/>
                <w:szCs w:val="18"/>
                <w:lang w:val="ro-RO"/>
              </w:rPr>
            </w:pPr>
            <w:r w:rsidRPr="003F06B0">
              <w:rPr>
                <w:rFonts w:ascii="Calibri" w:hAnsi="Calibri" w:cstheme="minorHAnsi"/>
                <w:i/>
                <w:color w:val="1F3864" w:themeColor="accent1" w:themeShade="80"/>
                <w:sz w:val="18"/>
                <w:szCs w:val="18"/>
                <w:lang w:val="ro-RO"/>
              </w:rPr>
              <w:t>nocivă pentru stadiul de conservare a habitatelor și a speciilor, inclusiv a celor de interes pentru Uniune?</w:t>
            </w:r>
          </w:p>
        </w:tc>
        <w:tc>
          <w:tcPr>
            <w:tcW w:w="714" w:type="pct"/>
          </w:tcPr>
          <w:p w14:paraId="33F006B1" w14:textId="16AABC35" w:rsidR="00BD5B64" w:rsidRPr="003D7BC1" w:rsidRDefault="00BD5B64" w:rsidP="00BD5B64">
            <w:pPr>
              <w:spacing w:before="100" w:beforeAutospacing="1" w:after="100" w:afterAutospacing="1"/>
              <w:jc w:val="center"/>
              <w:rPr>
                <w:rFonts w:cstheme="minorHAnsi"/>
                <w:noProof/>
                <w:sz w:val="18"/>
                <w:szCs w:val="18"/>
              </w:rPr>
            </w:pPr>
            <w:r>
              <w:rPr>
                <w:rFonts w:cstheme="minorHAnsi"/>
                <w:noProof/>
                <w:sz w:val="18"/>
                <w:szCs w:val="18"/>
              </w:rPr>
              <w:t>X</w:t>
            </w:r>
          </w:p>
        </w:tc>
        <w:tc>
          <w:tcPr>
            <w:tcW w:w="2521" w:type="pct"/>
            <w:shd w:val="clear" w:color="auto" w:fill="auto"/>
          </w:tcPr>
          <w:p w14:paraId="221565D2" w14:textId="77777777" w:rsidR="00BD5B64" w:rsidRPr="003F06B0" w:rsidRDefault="00BD5B64" w:rsidP="00BD5B64">
            <w:pPr>
              <w:jc w:val="both"/>
              <w:rPr>
                <w:rFonts w:asciiTheme="minorHAnsi" w:hAnsiTheme="minorHAnsi" w:cstheme="minorHAnsi"/>
                <w:color w:val="1F3864" w:themeColor="accent1" w:themeShade="80"/>
                <w:sz w:val="18"/>
                <w:szCs w:val="18"/>
                <w:lang w:val="ro-RO"/>
              </w:rPr>
            </w:pPr>
            <w:r w:rsidRPr="003F06B0">
              <w:rPr>
                <w:rFonts w:asciiTheme="minorHAnsi" w:hAnsiTheme="minorHAnsi" w:cstheme="minorHAnsi"/>
                <w:color w:val="1F3864" w:themeColor="accent1" w:themeShade="80"/>
                <w:sz w:val="18"/>
                <w:szCs w:val="18"/>
                <w:lang w:val="ro-RO"/>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6A4E8DE2" w14:textId="77777777" w:rsidR="003F06B0" w:rsidRPr="003F06B0" w:rsidRDefault="003F06B0" w:rsidP="00BD5B64">
            <w:pPr>
              <w:jc w:val="both"/>
              <w:rPr>
                <w:rFonts w:asciiTheme="minorHAnsi" w:hAnsiTheme="minorHAnsi" w:cstheme="minorHAnsi"/>
                <w:color w:val="1F3864" w:themeColor="accent1" w:themeShade="80"/>
                <w:sz w:val="18"/>
                <w:szCs w:val="18"/>
                <w:lang w:val="ro-RO"/>
              </w:rPr>
            </w:pPr>
          </w:p>
          <w:p w14:paraId="29EFECA7" w14:textId="48A87D5F" w:rsidR="00BD5B64" w:rsidRDefault="003F06B0" w:rsidP="00BD5B64">
            <w:pPr>
              <w:jc w:val="both"/>
              <w:rPr>
                <w:rFonts w:asciiTheme="minorHAnsi" w:hAnsiTheme="minorHAnsi" w:cstheme="minorHAnsi"/>
                <w:color w:val="1F3864" w:themeColor="accent1" w:themeShade="80"/>
                <w:sz w:val="18"/>
                <w:szCs w:val="18"/>
                <w:lang w:val="ro-RO"/>
              </w:rPr>
            </w:pPr>
            <w:r w:rsidRPr="00500FD5">
              <w:rPr>
                <w:rFonts w:asciiTheme="minorHAnsi" w:hAnsiTheme="minorHAnsi" w:cstheme="minorHAnsi"/>
                <w:color w:val="1F3864" w:themeColor="accent1" w:themeShade="80"/>
                <w:sz w:val="18"/>
                <w:szCs w:val="18"/>
                <w:lang w:val="ro-RO"/>
              </w:rPr>
              <w:t>Pentru proiectele de tip A și B se va confirma faptul că i</w:t>
            </w:r>
            <w:r w:rsidR="00BD5B64" w:rsidRPr="00500FD5">
              <w:rPr>
                <w:rFonts w:asciiTheme="minorHAnsi" w:hAnsiTheme="minorHAnsi" w:cstheme="minorHAnsi"/>
                <w:color w:val="1F3864" w:themeColor="accent1" w:themeShade="80"/>
                <w:sz w:val="18"/>
                <w:szCs w:val="18"/>
                <w:lang w:val="ro-RO"/>
              </w:rPr>
              <w:t>nvestițiile preconizate în cadrul acestei acțiuni nu vor fi construite pe:</w:t>
            </w:r>
          </w:p>
          <w:p w14:paraId="02DE9370" w14:textId="77777777" w:rsidR="003F06B0" w:rsidRPr="003F06B0" w:rsidRDefault="003F06B0" w:rsidP="00BD5B64">
            <w:pPr>
              <w:jc w:val="both"/>
              <w:rPr>
                <w:rFonts w:asciiTheme="minorHAnsi" w:hAnsiTheme="minorHAnsi" w:cstheme="minorHAnsi"/>
                <w:color w:val="1F3864" w:themeColor="accent1" w:themeShade="80"/>
                <w:sz w:val="18"/>
                <w:szCs w:val="18"/>
                <w:lang w:val="ro-RO"/>
              </w:rPr>
            </w:pPr>
          </w:p>
          <w:p w14:paraId="74568174" w14:textId="77777777" w:rsidR="00BD5B64" w:rsidRDefault="00BD5B64" w:rsidP="00BD5B64">
            <w:pPr>
              <w:jc w:val="both"/>
              <w:rPr>
                <w:rFonts w:asciiTheme="minorHAnsi" w:hAnsiTheme="minorHAnsi" w:cstheme="minorHAnsi"/>
                <w:color w:val="1F3864" w:themeColor="accent1" w:themeShade="80"/>
                <w:sz w:val="18"/>
                <w:szCs w:val="18"/>
                <w:lang w:val="ro-RO"/>
              </w:rPr>
            </w:pPr>
            <w:r w:rsidRPr="003F06B0">
              <w:rPr>
                <w:rFonts w:asciiTheme="minorHAnsi" w:hAnsiTheme="minorHAnsi" w:cstheme="minorHAnsi"/>
                <w:color w:val="1F3864" w:themeColor="accent1" w:themeShade="80"/>
                <w:sz w:val="18"/>
                <w:szCs w:val="18"/>
                <w:lang w:val="ro-RO"/>
              </w:rPr>
              <w:t>(a) teren arabil și terenuri cultivabile cu un nivel moderat până la ridicat al fertilității solului și cu biodiversitate subterană, astfel cum se menționează în studiul UE LUCAS;</w:t>
            </w:r>
          </w:p>
          <w:p w14:paraId="2FCACEB6" w14:textId="77777777" w:rsidR="003F06B0" w:rsidRPr="003F06B0" w:rsidRDefault="003F06B0" w:rsidP="00BD5B64">
            <w:pPr>
              <w:jc w:val="both"/>
              <w:rPr>
                <w:rFonts w:asciiTheme="minorHAnsi" w:hAnsiTheme="minorHAnsi" w:cstheme="minorHAnsi"/>
                <w:color w:val="1F3864" w:themeColor="accent1" w:themeShade="80"/>
                <w:sz w:val="18"/>
                <w:szCs w:val="18"/>
                <w:lang w:val="ro-RO"/>
              </w:rPr>
            </w:pPr>
          </w:p>
          <w:p w14:paraId="35B14796" w14:textId="77777777" w:rsidR="00BD5B64" w:rsidRDefault="00BD5B64" w:rsidP="00BD5B64">
            <w:pPr>
              <w:jc w:val="both"/>
              <w:rPr>
                <w:rFonts w:asciiTheme="minorHAnsi" w:hAnsiTheme="minorHAnsi" w:cstheme="minorHAnsi"/>
                <w:color w:val="1F3864" w:themeColor="accent1" w:themeShade="80"/>
                <w:sz w:val="18"/>
                <w:szCs w:val="18"/>
                <w:lang w:val="ro-RO"/>
              </w:rPr>
            </w:pPr>
            <w:r w:rsidRPr="003F06B0">
              <w:rPr>
                <w:rFonts w:asciiTheme="minorHAnsi" w:hAnsiTheme="minorHAnsi" w:cstheme="minorHAnsi"/>
                <w:color w:val="1F3864" w:themeColor="accent1" w:themeShade="80"/>
                <w:sz w:val="18"/>
                <w:szCs w:val="18"/>
                <w:lang w:val="ro-RO"/>
              </w:rPr>
              <w:t>(b) terenuri ecologice cu o valoare recunoscută a biodiversității ridicate și terenuri care servesc drept habitat al speciilor pe cale de dispariție (floră și faună) enumerate pe Lista Roșie Europeană sau pe Lista Roșie IUCN;</w:t>
            </w:r>
          </w:p>
          <w:p w14:paraId="03E19707" w14:textId="77777777" w:rsidR="003F06B0" w:rsidRPr="003F06B0" w:rsidRDefault="003F06B0" w:rsidP="00BD5B64">
            <w:pPr>
              <w:jc w:val="both"/>
              <w:rPr>
                <w:rFonts w:asciiTheme="minorHAnsi" w:hAnsiTheme="minorHAnsi" w:cstheme="minorHAnsi"/>
                <w:color w:val="1F3864" w:themeColor="accent1" w:themeShade="80"/>
                <w:sz w:val="18"/>
                <w:szCs w:val="18"/>
                <w:lang w:val="ro-RO"/>
              </w:rPr>
            </w:pPr>
          </w:p>
          <w:p w14:paraId="6D14167D" w14:textId="77777777" w:rsidR="00BD5B64" w:rsidRDefault="00BD5B64" w:rsidP="00BD5B64">
            <w:pPr>
              <w:jc w:val="both"/>
              <w:rPr>
                <w:rFonts w:asciiTheme="minorHAnsi" w:hAnsiTheme="minorHAnsi" w:cstheme="minorHAnsi"/>
                <w:color w:val="1F3864" w:themeColor="accent1" w:themeShade="80"/>
                <w:sz w:val="18"/>
                <w:szCs w:val="18"/>
                <w:lang w:val="ro-RO"/>
              </w:rPr>
            </w:pPr>
            <w:r w:rsidRPr="003F06B0">
              <w:rPr>
                <w:rFonts w:asciiTheme="minorHAnsi" w:hAnsiTheme="minorHAnsi" w:cstheme="minorHAnsi"/>
                <w:color w:val="1F3864" w:themeColor="accent1" w:themeShade="80"/>
                <w:sz w:val="18"/>
                <w:szCs w:val="18"/>
                <w:lang w:val="ro-RO"/>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006B9B79" w14:textId="77777777" w:rsidR="003F06B0" w:rsidRPr="003F06B0" w:rsidRDefault="003F06B0" w:rsidP="00BD5B64">
            <w:pPr>
              <w:jc w:val="both"/>
              <w:rPr>
                <w:rFonts w:asciiTheme="minorHAnsi" w:hAnsiTheme="minorHAnsi" w:cstheme="minorHAnsi"/>
                <w:color w:val="1F3864" w:themeColor="accent1" w:themeShade="80"/>
                <w:sz w:val="18"/>
                <w:szCs w:val="18"/>
                <w:lang w:val="ro-RO"/>
              </w:rPr>
            </w:pPr>
          </w:p>
          <w:p w14:paraId="1A3D9257" w14:textId="7E4C1760" w:rsidR="00BD5B64" w:rsidRPr="003F06B0" w:rsidRDefault="00BD5B64" w:rsidP="003F06B0">
            <w:pPr>
              <w:contextualSpacing/>
              <w:jc w:val="both"/>
              <w:rPr>
                <w:rFonts w:asciiTheme="minorHAnsi" w:eastAsia="Arial" w:hAnsiTheme="minorHAnsi" w:cstheme="minorHAnsi"/>
                <w:color w:val="1F3864" w:themeColor="accent1" w:themeShade="80"/>
                <w:sz w:val="18"/>
                <w:szCs w:val="18"/>
              </w:rPr>
            </w:pPr>
            <w:r w:rsidRPr="003F06B0">
              <w:rPr>
                <w:rFonts w:asciiTheme="minorHAnsi" w:hAnsiTheme="minorHAnsi" w:cstheme="minorHAnsi"/>
                <w:color w:val="1F3864" w:themeColor="accent1" w:themeShade="80"/>
                <w:sz w:val="18"/>
                <w:szCs w:val="18"/>
                <w:lang w:val="ro-RO"/>
              </w:rPr>
              <w:t>Infrastructura nouă va fi amplasată în afara ariilor naturale protejate pentru a evita apariţia unor elemente perturbatoare în apropierea zonelor de habitat şi de deplasare a speciilor de animale sălbatice</w:t>
            </w:r>
            <w:r w:rsidR="003F06B0">
              <w:rPr>
                <w:rFonts w:asciiTheme="minorHAnsi" w:hAnsiTheme="minorHAnsi" w:cstheme="minorHAnsi"/>
                <w:color w:val="1F3864" w:themeColor="accent1" w:themeShade="80"/>
                <w:sz w:val="18"/>
                <w:szCs w:val="18"/>
                <w:lang w:val="ro-RO"/>
              </w:rPr>
              <w:t>.</w:t>
            </w:r>
            <w:r w:rsidRPr="003F06B0">
              <w:rPr>
                <w:rFonts w:asciiTheme="minorHAnsi" w:hAnsiTheme="minorHAnsi" w:cstheme="minorHAnsi"/>
                <w:color w:val="1F3864" w:themeColor="accent1" w:themeShade="80"/>
                <w:sz w:val="18"/>
                <w:szCs w:val="18"/>
                <w:lang w:val="ro-RO"/>
              </w:rPr>
              <w:t xml:space="preserve"> </w:t>
            </w:r>
          </w:p>
        </w:tc>
      </w:tr>
    </w:tbl>
    <w:p w14:paraId="575959D7" w14:textId="77777777" w:rsidR="00184A2E" w:rsidRPr="003D7BC1" w:rsidRDefault="00184A2E" w:rsidP="00184A2E">
      <w:pPr>
        <w:spacing w:after="120" w:line="240" w:lineRule="auto"/>
        <w:jc w:val="both"/>
        <w:rPr>
          <w:rFonts w:cstheme="minorHAnsi"/>
          <w:color w:val="002060"/>
          <w:sz w:val="18"/>
          <w:szCs w:val="18"/>
        </w:rPr>
      </w:pPr>
    </w:p>
    <w:p w14:paraId="688BDDAF" w14:textId="77777777" w:rsidR="00184A2E" w:rsidRPr="003D7BC1" w:rsidRDefault="00184A2E" w:rsidP="00954E94">
      <w:pPr>
        <w:spacing w:after="0" w:line="240" w:lineRule="auto"/>
        <w:jc w:val="both"/>
        <w:rPr>
          <w:rFonts w:cstheme="minorHAnsi"/>
          <w:b/>
          <w:bCs/>
          <w:sz w:val="18"/>
          <w:szCs w:val="18"/>
        </w:rPr>
      </w:pPr>
    </w:p>
    <w:sectPr w:rsidR="00184A2E" w:rsidRPr="003D7BC1" w:rsidSect="00BA441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B4CD7" w14:textId="77777777" w:rsidR="00BA4414" w:rsidRDefault="00BA4414" w:rsidP="00C80355">
      <w:pPr>
        <w:spacing w:after="0" w:line="240" w:lineRule="auto"/>
      </w:pPr>
      <w:r>
        <w:separator/>
      </w:r>
    </w:p>
  </w:endnote>
  <w:endnote w:type="continuationSeparator" w:id="0">
    <w:p w14:paraId="1FC23223" w14:textId="77777777" w:rsidR="00BA4414" w:rsidRDefault="00BA4414"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895BD" w14:textId="77777777" w:rsidR="00BA4414" w:rsidRDefault="00BA4414" w:rsidP="00C80355">
      <w:pPr>
        <w:spacing w:after="0" w:line="240" w:lineRule="auto"/>
      </w:pPr>
      <w:r>
        <w:separator/>
      </w:r>
    </w:p>
  </w:footnote>
  <w:footnote w:type="continuationSeparator" w:id="0">
    <w:p w14:paraId="7C163416" w14:textId="77777777" w:rsidR="00BA4414" w:rsidRDefault="00BA4414"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BC068" w14:textId="3C08C173"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1759EC">
      <w:rPr>
        <w:rFonts w:cstheme="minorHAnsi"/>
        <w:b/>
        <w:bCs/>
        <w:color w:val="4472C4" w:themeColor="accent1"/>
        <w:sz w:val="18"/>
        <w:szCs w:val="18"/>
      </w:rPr>
      <w:t>4</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743D2"/>
    <w:multiLevelType w:val="hybridMultilevel"/>
    <w:tmpl w:val="09704B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16cid:durableId="1056858010">
    <w:abstractNumId w:val="2"/>
  </w:num>
  <w:num w:numId="2" w16cid:durableId="318996291">
    <w:abstractNumId w:val="0"/>
  </w:num>
  <w:num w:numId="3" w16cid:durableId="165506863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27DB5"/>
    <w:rsid w:val="00030B60"/>
    <w:rsid w:val="00034AEF"/>
    <w:rsid w:val="00042F77"/>
    <w:rsid w:val="00044DCB"/>
    <w:rsid w:val="00053FBD"/>
    <w:rsid w:val="00054A36"/>
    <w:rsid w:val="00055304"/>
    <w:rsid w:val="000619A6"/>
    <w:rsid w:val="00064CCC"/>
    <w:rsid w:val="00067F8A"/>
    <w:rsid w:val="000719B6"/>
    <w:rsid w:val="00073121"/>
    <w:rsid w:val="00081C29"/>
    <w:rsid w:val="00085150"/>
    <w:rsid w:val="000974DD"/>
    <w:rsid w:val="000B38BD"/>
    <w:rsid w:val="000C7D39"/>
    <w:rsid w:val="000E3748"/>
    <w:rsid w:val="000E6485"/>
    <w:rsid w:val="000F140F"/>
    <w:rsid w:val="000F4162"/>
    <w:rsid w:val="000F5170"/>
    <w:rsid w:val="000F63E1"/>
    <w:rsid w:val="00101508"/>
    <w:rsid w:val="001271AC"/>
    <w:rsid w:val="00137345"/>
    <w:rsid w:val="00142E4A"/>
    <w:rsid w:val="00146FCB"/>
    <w:rsid w:val="001532EB"/>
    <w:rsid w:val="001564EF"/>
    <w:rsid w:val="001565BD"/>
    <w:rsid w:val="001634C8"/>
    <w:rsid w:val="00172468"/>
    <w:rsid w:val="001759EC"/>
    <w:rsid w:val="001769CB"/>
    <w:rsid w:val="00180DCB"/>
    <w:rsid w:val="00182F24"/>
    <w:rsid w:val="00184A2E"/>
    <w:rsid w:val="0019558E"/>
    <w:rsid w:val="001A5620"/>
    <w:rsid w:val="001A7F55"/>
    <w:rsid w:val="001B08DA"/>
    <w:rsid w:val="001B09F2"/>
    <w:rsid w:val="001B6FDB"/>
    <w:rsid w:val="001C0BB3"/>
    <w:rsid w:val="001E02BA"/>
    <w:rsid w:val="001E05D4"/>
    <w:rsid w:val="001E0E52"/>
    <w:rsid w:val="001E0F7A"/>
    <w:rsid w:val="001E12F5"/>
    <w:rsid w:val="001E3F8A"/>
    <w:rsid w:val="001E5630"/>
    <w:rsid w:val="001F781F"/>
    <w:rsid w:val="001F7AE9"/>
    <w:rsid w:val="002021AB"/>
    <w:rsid w:val="002025DA"/>
    <w:rsid w:val="0020310D"/>
    <w:rsid w:val="00203548"/>
    <w:rsid w:val="002076CA"/>
    <w:rsid w:val="00220A68"/>
    <w:rsid w:val="00221F70"/>
    <w:rsid w:val="002240D2"/>
    <w:rsid w:val="002254F9"/>
    <w:rsid w:val="00227D05"/>
    <w:rsid w:val="002306D1"/>
    <w:rsid w:val="002311EE"/>
    <w:rsid w:val="00237370"/>
    <w:rsid w:val="00237992"/>
    <w:rsid w:val="002601D5"/>
    <w:rsid w:val="0026573F"/>
    <w:rsid w:val="00276C5E"/>
    <w:rsid w:val="00290BFF"/>
    <w:rsid w:val="0029607A"/>
    <w:rsid w:val="002A1509"/>
    <w:rsid w:val="002A563E"/>
    <w:rsid w:val="002A5CA0"/>
    <w:rsid w:val="002B0E05"/>
    <w:rsid w:val="002B4750"/>
    <w:rsid w:val="002C5C92"/>
    <w:rsid w:val="002C7968"/>
    <w:rsid w:val="002D0BE6"/>
    <w:rsid w:val="002D4123"/>
    <w:rsid w:val="002D444B"/>
    <w:rsid w:val="002E731C"/>
    <w:rsid w:val="002F3BE9"/>
    <w:rsid w:val="002F52B4"/>
    <w:rsid w:val="002F6E49"/>
    <w:rsid w:val="003055CB"/>
    <w:rsid w:val="0031749D"/>
    <w:rsid w:val="0032172E"/>
    <w:rsid w:val="00334335"/>
    <w:rsid w:val="00340CD7"/>
    <w:rsid w:val="003413BE"/>
    <w:rsid w:val="00351D6E"/>
    <w:rsid w:val="00351E03"/>
    <w:rsid w:val="00354973"/>
    <w:rsid w:val="00355E53"/>
    <w:rsid w:val="0036091A"/>
    <w:rsid w:val="00372C11"/>
    <w:rsid w:val="00372CD3"/>
    <w:rsid w:val="00392D56"/>
    <w:rsid w:val="00397737"/>
    <w:rsid w:val="003A5FAA"/>
    <w:rsid w:val="003B2DC3"/>
    <w:rsid w:val="003C1584"/>
    <w:rsid w:val="003C2648"/>
    <w:rsid w:val="003D02D2"/>
    <w:rsid w:val="003D7BC1"/>
    <w:rsid w:val="003E01F3"/>
    <w:rsid w:val="003E5B9E"/>
    <w:rsid w:val="003E6F39"/>
    <w:rsid w:val="003F06B0"/>
    <w:rsid w:val="003F3815"/>
    <w:rsid w:val="003F4AD7"/>
    <w:rsid w:val="00402894"/>
    <w:rsid w:val="00402B83"/>
    <w:rsid w:val="00411749"/>
    <w:rsid w:val="00431C39"/>
    <w:rsid w:val="00432EF3"/>
    <w:rsid w:val="00433352"/>
    <w:rsid w:val="0045224E"/>
    <w:rsid w:val="0045745B"/>
    <w:rsid w:val="0046034D"/>
    <w:rsid w:val="004647EA"/>
    <w:rsid w:val="00465444"/>
    <w:rsid w:val="004731CD"/>
    <w:rsid w:val="00473C58"/>
    <w:rsid w:val="00475F0A"/>
    <w:rsid w:val="00476452"/>
    <w:rsid w:val="004900E9"/>
    <w:rsid w:val="004947FD"/>
    <w:rsid w:val="0049690D"/>
    <w:rsid w:val="004A1358"/>
    <w:rsid w:val="004B5D97"/>
    <w:rsid w:val="004B7D06"/>
    <w:rsid w:val="004C1EEA"/>
    <w:rsid w:val="004C33D5"/>
    <w:rsid w:val="004C40DF"/>
    <w:rsid w:val="004D052D"/>
    <w:rsid w:val="004D07C6"/>
    <w:rsid w:val="004D0989"/>
    <w:rsid w:val="004D4EAB"/>
    <w:rsid w:val="004D67C3"/>
    <w:rsid w:val="004D736C"/>
    <w:rsid w:val="004E268D"/>
    <w:rsid w:val="004E727A"/>
    <w:rsid w:val="004E7DD1"/>
    <w:rsid w:val="004F05D8"/>
    <w:rsid w:val="00500D61"/>
    <w:rsid w:val="00500FD5"/>
    <w:rsid w:val="00502F3F"/>
    <w:rsid w:val="005107CB"/>
    <w:rsid w:val="005111D4"/>
    <w:rsid w:val="0052633E"/>
    <w:rsid w:val="0053424B"/>
    <w:rsid w:val="00534F18"/>
    <w:rsid w:val="00550CA8"/>
    <w:rsid w:val="005554D5"/>
    <w:rsid w:val="00570BA0"/>
    <w:rsid w:val="0058162E"/>
    <w:rsid w:val="00595C01"/>
    <w:rsid w:val="005A1693"/>
    <w:rsid w:val="005A6ABA"/>
    <w:rsid w:val="005C2D85"/>
    <w:rsid w:val="005C4745"/>
    <w:rsid w:val="005C7769"/>
    <w:rsid w:val="005D0034"/>
    <w:rsid w:val="005D5813"/>
    <w:rsid w:val="005E4A58"/>
    <w:rsid w:val="005F4ADD"/>
    <w:rsid w:val="005F7E01"/>
    <w:rsid w:val="005F7E03"/>
    <w:rsid w:val="00601E33"/>
    <w:rsid w:val="00620DCF"/>
    <w:rsid w:val="00622D9B"/>
    <w:rsid w:val="00630C31"/>
    <w:rsid w:val="00635033"/>
    <w:rsid w:val="00637BDD"/>
    <w:rsid w:val="00642A3B"/>
    <w:rsid w:val="006607F6"/>
    <w:rsid w:val="00662283"/>
    <w:rsid w:val="00671206"/>
    <w:rsid w:val="00676014"/>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412FB"/>
    <w:rsid w:val="0074173E"/>
    <w:rsid w:val="00775053"/>
    <w:rsid w:val="00780642"/>
    <w:rsid w:val="007874D3"/>
    <w:rsid w:val="007965E9"/>
    <w:rsid w:val="007A7E20"/>
    <w:rsid w:val="007B12CE"/>
    <w:rsid w:val="007B45F4"/>
    <w:rsid w:val="007B51B6"/>
    <w:rsid w:val="007D6724"/>
    <w:rsid w:val="007F0960"/>
    <w:rsid w:val="007F1487"/>
    <w:rsid w:val="00803FA1"/>
    <w:rsid w:val="008064BD"/>
    <w:rsid w:val="00807DEC"/>
    <w:rsid w:val="008117E5"/>
    <w:rsid w:val="00820AD0"/>
    <w:rsid w:val="00821EE4"/>
    <w:rsid w:val="00822251"/>
    <w:rsid w:val="00823A48"/>
    <w:rsid w:val="00832205"/>
    <w:rsid w:val="00833675"/>
    <w:rsid w:val="008353F4"/>
    <w:rsid w:val="00835A82"/>
    <w:rsid w:val="0083715E"/>
    <w:rsid w:val="00851F5A"/>
    <w:rsid w:val="00871348"/>
    <w:rsid w:val="00872C36"/>
    <w:rsid w:val="008819A3"/>
    <w:rsid w:val="0088783C"/>
    <w:rsid w:val="00890A5F"/>
    <w:rsid w:val="008A727A"/>
    <w:rsid w:val="008C4E57"/>
    <w:rsid w:val="008D0ED3"/>
    <w:rsid w:val="008E2B0B"/>
    <w:rsid w:val="008E441E"/>
    <w:rsid w:val="008F214E"/>
    <w:rsid w:val="008F24EC"/>
    <w:rsid w:val="00900D0A"/>
    <w:rsid w:val="00922734"/>
    <w:rsid w:val="00924142"/>
    <w:rsid w:val="00924CCA"/>
    <w:rsid w:val="00927672"/>
    <w:rsid w:val="009327C2"/>
    <w:rsid w:val="009339A0"/>
    <w:rsid w:val="009416F5"/>
    <w:rsid w:val="009436B6"/>
    <w:rsid w:val="009459C9"/>
    <w:rsid w:val="00946E46"/>
    <w:rsid w:val="00954E94"/>
    <w:rsid w:val="00955434"/>
    <w:rsid w:val="00966E35"/>
    <w:rsid w:val="00977D9D"/>
    <w:rsid w:val="009925C3"/>
    <w:rsid w:val="00992BF1"/>
    <w:rsid w:val="009A0C0D"/>
    <w:rsid w:val="009A1CAD"/>
    <w:rsid w:val="009A5EF1"/>
    <w:rsid w:val="009D4631"/>
    <w:rsid w:val="009D5D11"/>
    <w:rsid w:val="00A11D5B"/>
    <w:rsid w:val="00A135C5"/>
    <w:rsid w:val="00A22805"/>
    <w:rsid w:val="00A37401"/>
    <w:rsid w:val="00A506D3"/>
    <w:rsid w:val="00A62DCB"/>
    <w:rsid w:val="00A66FEA"/>
    <w:rsid w:val="00A77763"/>
    <w:rsid w:val="00A826AB"/>
    <w:rsid w:val="00A82B38"/>
    <w:rsid w:val="00A82D86"/>
    <w:rsid w:val="00AA34A4"/>
    <w:rsid w:val="00AA6574"/>
    <w:rsid w:val="00AB1045"/>
    <w:rsid w:val="00AB5EC6"/>
    <w:rsid w:val="00AC3468"/>
    <w:rsid w:val="00AC3B98"/>
    <w:rsid w:val="00AD005B"/>
    <w:rsid w:val="00AD1321"/>
    <w:rsid w:val="00AD1B1A"/>
    <w:rsid w:val="00AD2EF5"/>
    <w:rsid w:val="00AD380C"/>
    <w:rsid w:val="00AE0141"/>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6D5A"/>
    <w:rsid w:val="00B70F5C"/>
    <w:rsid w:val="00B71BAE"/>
    <w:rsid w:val="00B73A21"/>
    <w:rsid w:val="00B73A72"/>
    <w:rsid w:val="00B80ECD"/>
    <w:rsid w:val="00B8719C"/>
    <w:rsid w:val="00B95811"/>
    <w:rsid w:val="00BA3381"/>
    <w:rsid w:val="00BA3A4D"/>
    <w:rsid w:val="00BA4414"/>
    <w:rsid w:val="00BA69CF"/>
    <w:rsid w:val="00BB172C"/>
    <w:rsid w:val="00BC1501"/>
    <w:rsid w:val="00BC1A8E"/>
    <w:rsid w:val="00BD1768"/>
    <w:rsid w:val="00BD5B64"/>
    <w:rsid w:val="00BF34DD"/>
    <w:rsid w:val="00C00D9E"/>
    <w:rsid w:val="00C20C8D"/>
    <w:rsid w:val="00C31652"/>
    <w:rsid w:val="00C3735D"/>
    <w:rsid w:val="00C43402"/>
    <w:rsid w:val="00C440BA"/>
    <w:rsid w:val="00C50B77"/>
    <w:rsid w:val="00C52EFB"/>
    <w:rsid w:val="00C56410"/>
    <w:rsid w:val="00C61249"/>
    <w:rsid w:val="00C634BE"/>
    <w:rsid w:val="00C745E7"/>
    <w:rsid w:val="00C758E4"/>
    <w:rsid w:val="00C763E7"/>
    <w:rsid w:val="00C76D38"/>
    <w:rsid w:val="00C77D8A"/>
    <w:rsid w:val="00C77FEC"/>
    <w:rsid w:val="00C80355"/>
    <w:rsid w:val="00C87BF4"/>
    <w:rsid w:val="00C9378E"/>
    <w:rsid w:val="00C9797E"/>
    <w:rsid w:val="00CC5661"/>
    <w:rsid w:val="00CD056E"/>
    <w:rsid w:val="00CE2DD1"/>
    <w:rsid w:val="00CF47FA"/>
    <w:rsid w:val="00D07463"/>
    <w:rsid w:val="00D1055A"/>
    <w:rsid w:val="00D116CE"/>
    <w:rsid w:val="00D15499"/>
    <w:rsid w:val="00D2414A"/>
    <w:rsid w:val="00D314B5"/>
    <w:rsid w:val="00D32DB3"/>
    <w:rsid w:val="00D35798"/>
    <w:rsid w:val="00D41D28"/>
    <w:rsid w:val="00D4261B"/>
    <w:rsid w:val="00D43365"/>
    <w:rsid w:val="00D557EE"/>
    <w:rsid w:val="00D56779"/>
    <w:rsid w:val="00D6125A"/>
    <w:rsid w:val="00D627A0"/>
    <w:rsid w:val="00D63B29"/>
    <w:rsid w:val="00D66CDA"/>
    <w:rsid w:val="00D6743A"/>
    <w:rsid w:val="00D67B34"/>
    <w:rsid w:val="00D8533F"/>
    <w:rsid w:val="00D875C2"/>
    <w:rsid w:val="00D87DE0"/>
    <w:rsid w:val="00D97B1C"/>
    <w:rsid w:val="00DA0626"/>
    <w:rsid w:val="00DA432D"/>
    <w:rsid w:val="00DB6C80"/>
    <w:rsid w:val="00DC6D24"/>
    <w:rsid w:val="00DD2607"/>
    <w:rsid w:val="00DD7181"/>
    <w:rsid w:val="00DE0B67"/>
    <w:rsid w:val="00DE4C94"/>
    <w:rsid w:val="00DE5111"/>
    <w:rsid w:val="00DE5DD5"/>
    <w:rsid w:val="00DE6ECA"/>
    <w:rsid w:val="00DF194F"/>
    <w:rsid w:val="00DF3442"/>
    <w:rsid w:val="00DF6C72"/>
    <w:rsid w:val="00E135E4"/>
    <w:rsid w:val="00E304F4"/>
    <w:rsid w:val="00E43EC6"/>
    <w:rsid w:val="00E52AEB"/>
    <w:rsid w:val="00E52EB0"/>
    <w:rsid w:val="00E60801"/>
    <w:rsid w:val="00E70630"/>
    <w:rsid w:val="00E7116C"/>
    <w:rsid w:val="00E725DD"/>
    <w:rsid w:val="00E80A45"/>
    <w:rsid w:val="00E8249D"/>
    <w:rsid w:val="00E84B9E"/>
    <w:rsid w:val="00E9183F"/>
    <w:rsid w:val="00E95A38"/>
    <w:rsid w:val="00EB2233"/>
    <w:rsid w:val="00EB3117"/>
    <w:rsid w:val="00EB4BAA"/>
    <w:rsid w:val="00EC210E"/>
    <w:rsid w:val="00EC2B4C"/>
    <w:rsid w:val="00ED1012"/>
    <w:rsid w:val="00ED5472"/>
    <w:rsid w:val="00ED5F72"/>
    <w:rsid w:val="00ED63C2"/>
    <w:rsid w:val="00EE3D15"/>
    <w:rsid w:val="00EE6307"/>
    <w:rsid w:val="00EF47E4"/>
    <w:rsid w:val="00EF6FD3"/>
    <w:rsid w:val="00F04462"/>
    <w:rsid w:val="00F06670"/>
    <w:rsid w:val="00F11A2A"/>
    <w:rsid w:val="00F215B2"/>
    <w:rsid w:val="00F41502"/>
    <w:rsid w:val="00F41D08"/>
    <w:rsid w:val="00F53634"/>
    <w:rsid w:val="00F57540"/>
    <w:rsid w:val="00F57C9E"/>
    <w:rsid w:val="00F6694D"/>
    <w:rsid w:val="00F71B29"/>
    <w:rsid w:val="00F7654D"/>
    <w:rsid w:val="00F7763B"/>
    <w:rsid w:val="00F84D75"/>
    <w:rsid w:val="00F92C09"/>
    <w:rsid w:val="00FA32AE"/>
    <w:rsid w:val="00FC4674"/>
    <w:rsid w:val="00FC6BC9"/>
    <w:rsid w:val="00FC757F"/>
    <w:rsid w:val="00FD3682"/>
    <w:rsid w:val="00FD5F97"/>
    <w:rsid w:val="00FE583C"/>
    <w:rsid w:val="00FE7B48"/>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A433C-AF48-406E-A176-A093BF05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Pages>
  <Words>2952</Words>
  <Characters>16829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SPLA</cp:lastModifiedBy>
  <cp:revision>19</cp:revision>
  <cp:lastPrinted>2023-11-23T14:42:00Z</cp:lastPrinted>
  <dcterms:created xsi:type="dcterms:W3CDTF">2023-12-07T09:25:00Z</dcterms:created>
  <dcterms:modified xsi:type="dcterms:W3CDTF">2024-04-03T09:51:00Z</dcterms:modified>
</cp:coreProperties>
</file>